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B072" w14:textId="74CD1D4C" w:rsidR="00F378B5" w:rsidRPr="00CC5076" w:rsidRDefault="00CC5076" w:rsidP="006705F4">
      <w:pPr>
        <w:jc w:val="center"/>
        <w:rPr>
          <w:sz w:val="24"/>
          <w:szCs w:val="24"/>
        </w:rPr>
      </w:pPr>
      <w:r w:rsidRPr="00CC5076">
        <w:rPr>
          <w:sz w:val="24"/>
          <w:szCs w:val="24"/>
        </w:rPr>
        <w:t>ACUS Model Rules of Representative Conduct</w:t>
      </w:r>
    </w:p>
    <w:p w14:paraId="7BE9E624" w14:textId="4E919CF4" w:rsidR="00CC5076" w:rsidRPr="00CC5076" w:rsidRDefault="00CC5076" w:rsidP="006705F4">
      <w:pPr>
        <w:jc w:val="center"/>
        <w:rPr>
          <w:sz w:val="24"/>
          <w:szCs w:val="24"/>
        </w:rPr>
      </w:pPr>
      <w:r w:rsidRPr="00CC5076">
        <w:rPr>
          <w:sz w:val="24"/>
          <w:szCs w:val="24"/>
        </w:rPr>
        <w:t>DRAFT Project Plan</w:t>
      </w:r>
    </w:p>
    <w:p w14:paraId="34F83F7D" w14:textId="36A868E8" w:rsidR="00CC5076" w:rsidRPr="00CC5076" w:rsidRDefault="00CC5076" w:rsidP="006705F4">
      <w:pPr>
        <w:jc w:val="center"/>
        <w:rPr>
          <w:sz w:val="24"/>
          <w:szCs w:val="24"/>
        </w:rPr>
      </w:pPr>
      <w:r w:rsidRPr="00CC5076">
        <w:rPr>
          <w:sz w:val="24"/>
          <w:szCs w:val="24"/>
        </w:rPr>
        <w:t>Louis J Virelli III</w:t>
      </w:r>
    </w:p>
    <w:p w14:paraId="75CD612C" w14:textId="6315CD78" w:rsidR="00CC5076" w:rsidRPr="00CC5076" w:rsidRDefault="00CC5076">
      <w:pPr>
        <w:rPr>
          <w:sz w:val="24"/>
          <w:szCs w:val="24"/>
        </w:rPr>
      </w:pPr>
    </w:p>
    <w:p w14:paraId="5678516E" w14:textId="7F658321" w:rsidR="00CC5076" w:rsidRPr="00983F06" w:rsidRDefault="00CC5076" w:rsidP="007861B4">
      <w:pPr>
        <w:pStyle w:val="ListParagraph"/>
        <w:numPr>
          <w:ilvl w:val="0"/>
          <w:numId w:val="12"/>
        </w:numPr>
        <w:ind w:left="720"/>
        <w:rPr>
          <w:sz w:val="24"/>
          <w:szCs w:val="24"/>
        </w:rPr>
      </w:pPr>
      <w:r w:rsidRPr="00983F06">
        <w:rPr>
          <w:sz w:val="24"/>
          <w:szCs w:val="24"/>
        </w:rPr>
        <w:t>Overview</w:t>
      </w:r>
    </w:p>
    <w:p w14:paraId="3BAD1313" w14:textId="61161F2B" w:rsidR="00DE7221" w:rsidRDefault="00983F06">
      <w:pPr>
        <w:rPr>
          <w:sz w:val="24"/>
          <w:szCs w:val="24"/>
        </w:rPr>
      </w:pPr>
      <w:r>
        <w:rPr>
          <w:sz w:val="24"/>
          <w:szCs w:val="24"/>
        </w:rPr>
        <w:tab/>
        <w:t xml:space="preserve">This </w:t>
      </w:r>
      <w:r w:rsidR="009168DA">
        <w:rPr>
          <w:sz w:val="24"/>
          <w:szCs w:val="24"/>
        </w:rPr>
        <w:t xml:space="preserve">Project </w:t>
      </w:r>
      <w:r>
        <w:rPr>
          <w:sz w:val="24"/>
          <w:szCs w:val="24"/>
        </w:rPr>
        <w:t xml:space="preserve">Plan is designed to describe the structure, procedures, and goals of the ACUS Working Group on the Model Rules of Representative Conduct. </w:t>
      </w:r>
      <w:r w:rsidR="00DE7221">
        <w:rPr>
          <w:sz w:val="24"/>
          <w:szCs w:val="24"/>
        </w:rPr>
        <w:t xml:space="preserve">It is based on ACUS Recommendation 2021-9, </w:t>
      </w:r>
      <w:r w:rsidR="00DE7221" w:rsidRPr="00DE7221">
        <w:rPr>
          <w:i/>
          <w:iCs/>
          <w:sz w:val="24"/>
          <w:szCs w:val="24"/>
        </w:rPr>
        <w:t xml:space="preserve">Regulation of Representatives in Agency Adjudicative </w:t>
      </w:r>
      <w:r w:rsidR="00DE7221">
        <w:rPr>
          <w:i/>
          <w:iCs/>
          <w:sz w:val="24"/>
          <w:szCs w:val="24"/>
        </w:rPr>
        <w:t>P</w:t>
      </w:r>
      <w:r w:rsidR="00DE7221" w:rsidRPr="00DE7221">
        <w:rPr>
          <w:i/>
          <w:iCs/>
          <w:sz w:val="24"/>
          <w:szCs w:val="24"/>
        </w:rPr>
        <w:t>roceedings</w:t>
      </w:r>
      <w:r w:rsidR="00DE7221">
        <w:rPr>
          <w:sz w:val="24"/>
          <w:szCs w:val="24"/>
        </w:rPr>
        <w:t xml:space="preserve"> adopted on December 16, 2021, and </w:t>
      </w:r>
      <w:r w:rsidR="00384A28">
        <w:rPr>
          <w:sz w:val="24"/>
          <w:szCs w:val="24"/>
        </w:rPr>
        <w:t>on</w:t>
      </w:r>
      <w:r w:rsidR="00DE7221">
        <w:rPr>
          <w:sz w:val="24"/>
          <w:szCs w:val="24"/>
        </w:rPr>
        <w:t xml:space="preserve"> the corresponding Report of the same name authored by Working Group member Professor George M. Cohen on December 3, 2021.</w:t>
      </w:r>
      <w:r w:rsidR="006705F4">
        <w:rPr>
          <w:rStyle w:val="FootnoteReference"/>
          <w:sz w:val="24"/>
          <w:szCs w:val="24"/>
        </w:rPr>
        <w:footnoteReference w:id="1"/>
      </w:r>
    </w:p>
    <w:p w14:paraId="4E81A75A" w14:textId="0D84411E" w:rsidR="00CC5076" w:rsidRDefault="00DE7221" w:rsidP="007861B4">
      <w:pPr>
        <w:ind w:firstLine="720"/>
        <w:rPr>
          <w:sz w:val="24"/>
          <w:szCs w:val="24"/>
        </w:rPr>
      </w:pPr>
      <w:r>
        <w:rPr>
          <w:sz w:val="24"/>
          <w:szCs w:val="24"/>
        </w:rPr>
        <w:t>The Plan outlines the procedure</w:t>
      </w:r>
      <w:r w:rsidR="00384A28">
        <w:rPr>
          <w:sz w:val="24"/>
          <w:szCs w:val="24"/>
        </w:rPr>
        <w:t>s</w:t>
      </w:r>
      <w:r>
        <w:rPr>
          <w:sz w:val="24"/>
          <w:szCs w:val="24"/>
        </w:rPr>
        <w:t xml:space="preserve"> for drafting the Model Rules; the substantive framework of those rules, including the proposed topics to be covered</w:t>
      </w:r>
      <w:r w:rsidR="00384A28">
        <w:rPr>
          <w:sz w:val="24"/>
          <w:szCs w:val="24"/>
        </w:rPr>
        <w:t>;</w:t>
      </w:r>
      <w:r>
        <w:rPr>
          <w:sz w:val="24"/>
          <w:szCs w:val="24"/>
        </w:rPr>
        <w:t xml:space="preserve"> and a tentative schedule of Working Group meetings and deliverables for the project. This Plan is meant to be preliminary in that it is subject to change by the Working Group as it deems necessary</w:t>
      </w:r>
      <w:r w:rsidR="00E52F08">
        <w:rPr>
          <w:sz w:val="24"/>
          <w:szCs w:val="24"/>
        </w:rPr>
        <w:t>, including the timing and format of meetings and deadlines</w:t>
      </w:r>
      <w:r>
        <w:rPr>
          <w:sz w:val="24"/>
          <w:szCs w:val="24"/>
        </w:rPr>
        <w:t>.</w:t>
      </w:r>
    </w:p>
    <w:p w14:paraId="563DBE4A" w14:textId="50BF1558" w:rsidR="00983F06" w:rsidRPr="00983F06" w:rsidRDefault="00983F06" w:rsidP="007861B4">
      <w:pPr>
        <w:pStyle w:val="ListParagraph"/>
        <w:numPr>
          <w:ilvl w:val="0"/>
          <w:numId w:val="12"/>
        </w:numPr>
        <w:ind w:left="720"/>
        <w:rPr>
          <w:sz w:val="24"/>
          <w:szCs w:val="24"/>
        </w:rPr>
      </w:pPr>
      <w:r w:rsidRPr="00983F06">
        <w:rPr>
          <w:sz w:val="24"/>
          <w:szCs w:val="24"/>
        </w:rPr>
        <w:t>Framework of Model Rules</w:t>
      </w:r>
    </w:p>
    <w:p w14:paraId="20B42CD9" w14:textId="4CE2F0A8" w:rsidR="00C03F7B" w:rsidRDefault="007B1BCD" w:rsidP="007861B4">
      <w:pPr>
        <w:ind w:firstLine="720"/>
        <w:rPr>
          <w:sz w:val="24"/>
          <w:szCs w:val="24"/>
        </w:rPr>
      </w:pPr>
      <w:r>
        <w:rPr>
          <w:sz w:val="24"/>
          <w:szCs w:val="24"/>
        </w:rPr>
        <w:t xml:space="preserve">The </w:t>
      </w:r>
      <w:r w:rsidR="00C03F7B">
        <w:rPr>
          <w:sz w:val="24"/>
          <w:szCs w:val="24"/>
        </w:rPr>
        <w:t xml:space="preserve">following is a proposed </w:t>
      </w:r>
      <w:r>
        <w:rPr>
          <w:sz w:val="24"/>
          <w:szCs w:val="24"/>
        </w:rPr>
        <w:t>structure for the Model Rules</w:t>
      </w:r>
      <w:r w:rsidR="00C03F7B">
        <w:rPr>
          <w:sz w:val="24"/>
          <w:szCs w:val="24"/>
        </w:rPr>
        <w:t xml:space="preserve">. It is of course subject to review and amendment by the Working Group, and is based on items identified as relevant in ACUS Recommendation 2021-9 and the accompanying Report, as well as relevant portions of the Model Rules of Professional Conduct governing attorneys. </w:t>
      </w:r>
    </w:p>
    <w:p w14:paraId="3903DC15" w14:textId="32777BBF" w:rsidR="007B1BCD" w:rsidRDefault="007B1BCD" w:rsidP="007861B4">
      <w:pPr>
        <w:ind w:firstLine="720"/>
        <w:rPr>
          <w:sz w:val="24"/>
          <w:szCs w:val="24"/>
        </w:rPr>
      </w:pPr>
      <w:r>
        <w:rPr>
          <w:sz w:val="24"/>
          <w:szCs w:val="24"/>
        </w:rPr>
        <w:t>First is an i</w:t>
      </w:r>
      <w:r w:rsidRPr="007B1BCD">
        <w:rPr>
          <w:sz w:val="24"/>
          <w:szCs w:val="24"/>
        </w:rPr>
        <w:t>n</w:t>
      </w:r>
      <w:r>
        <w:rPr>
          <w:sz w:val="24"/>
          <w:szCs w:val="24"/>
        </w:rPr>
        <w:t>troductory section explaining the purpose of the Rules and how agencies may adopt some or all of them, depending on their specific responsibilities and needs. This section will also define the scope of the Rules, namely that they address the conduct of representatives “in agency adjudicative proceedings involving at least some oral argument or presentation resulting in some determination that affects the rights or interests of individual parties.”</w:t>
      </w:r>
      <w:r w:rsidR="006705F4">
        <w:rPr>
          <w:rStyle w:val="FootnoteReference"/>
          <w:sz w:val="24"/>
          <w:szCs w:val="24"/>
        </w:rPr>
        <w:footnoteReference w:id="2"/>
      </w:r>
      <w:r>
        <w:rPr>
          <w:sz w:val="24"/>
          <w:szCs w:val="24"/>
        </w:rPr>
        <w:t xml:space="preserve"> </w:t>
      </w:r>
    </w:p>
    <w:p w14:paraId="586EE910" w14:textId="1813462E" w:rsidR="007B1BCD" w:rsidRDefault="007B1BCD" w:rsidP="007861B4">
      <w:pPr>
        <w:ind w:firstLine="720"/>
        <w:rPr>
          <w:sz w:val="24"/>
          <w:szCs w:val="24"/>
        </w:rPr>
      </w:pPr>
      <w:r>
        <w:rPr>
          <w:sz w:val="24"/>
          <w:szCs w:val="24"/>
        </w:rPr>
        <w:t>Second is a series of rules addressing who may serve as a representative in an agency adjudication, including professional qualifications and character requirements for licensed attorneys as well as non-attorneys</w:t>
      </w:r>
      <w:r w:rsidR="00C03F7B">
        <w:rPr>
          <w:sz w:val="24"/>
          <w:szCs w:val="24"/>
        </w:rPr>
        <w:t xml:space="preserve"> acting as representatives</w:t>
      </w:r>
      <w:r>
        <w:rPr>
          <w:sz w:val="24"/>
          <w:szCs w:val="24"/>
        </w:rPr>
        <w:t>.</w:t>
      </w:r>
    </w:p>
    <w:p w14:paraId="7E3A55EF" w14:textId="5526A69F" w:rsidR="007B1BCD" w:rsidRDefault="007B1BCD" w:rsidP="007861B4">
      <w:pPr>
        <w:ind w:firstLine="720"/>
        <w:rPr>
          <w:sz w:val="24"/>
          <w:szCs w:val="24"/>
        </w:rPr>
      </w:pPr>
      <w:r>
        <w:rPr>
          <w:sz w:val="24"/>
          <w:szCs w:val="24"/>
        </w:rPr>
        <w:t xml:space="preserve">Third is a collection of rules governing the specific conduct of individuals serving as representatives before an agency adjudicator as well as ethical guidelines applicable to those </w:t>
      </w:r>
      <w:r w:rsidR="009168DA">
        <w:rPr>
          <w:sz w:val="24"/>
          <w:szCs w:val="24"/>
        </w:rPr>
        <w:t>individual</w:t>
      </w:r>
      <w:r>
        <w:rPr>
          <w:sz w:val="24"/>
          <w:szCs w:val="24"/>
        </w:rPr>
        <w:t xml:space="preserve">s. </w:t>
      </w:r>
    </w:p>
    <w:p w14:paraId="2E934DDE" w14:textId="121A61EC" w:rsidR="00C03F7B" w:rsidRDefault="00C03F7B" w:rsidP="007861B4">
      <w:pPr>
        <w:ind w:firstLine="720"/>
        <w:rPr>
          <w:sz w:val="24"/>
          <w:szCs w:val="24"/>
        </w:rPr>
      </w:pPr>
      <w:r>
        <w:rPr>
          <w:sz w:val="24"/>
          <w:szCs w:val="24"/>
        </w:rPr>
        <w:t xml:space="preserve">Fourth is a set of rules regarding enforcement of the rules and potential discipline resulting from violations by representatives. This section includes procedures for filing and </w:t>
      </w:r>
      <w:r>
        <w:rPr>
          <w:sz w:val="24"/>
          <w:szCs w:val="24"/>
        </w:rPr>
        <w:lastRenderedPageBreak/>
        <w:t xml:space="preserve">adjudicating alleged rules violations and questions about how to incorporate state rules of professional conduct for </w:t>
      </w:r>
      <w:r w:rsidR="009168DA">
        <w:rPr>
          <w:sz w:val="24"/>
          <w:szCs w:val="24"/>
        </w:rPr>
        <w:t xml:space="preserve">licensed </w:t>
      </w:r>
      <w:r>
        <w:rPr>
          <w:sz w:val="24"/>
          <w:szCs w:val="24"/>
        </w:rPr>
        <w:t xml:space="preserve">attorneys serving as representatives under the Rules. </w:t>
      </w:r>
    </w:p>
    <w:p w14:paraId="3ED3CCEE" w14:textId="60D62388" w:rsidR="00C03F7B" w:rsidRDefault="00C03F7B" w:rsidP="007861B4">
      <w:pPr>
        <w:ind w:firstLine="720"/>
        <w:rPr>
          <w:sz w:val="24"/>
          <w:szCs w:val="24"/>
        </w:rPr>
      </w:pPr>
      <w:r>
        <w:rPr>
          <w:sz w:val="24"/>
          <w:szCs w:val="24"/>
        </w:rPr>
        <w:t xml:space="preserve">The final section consists of rules addressing agency transparency and communication regarding the Model Rules and agency adoptions thereof. </w:t>
      </w:r>
    </w:p>
    <w:p w14:paraId="6260D85D" w14:textId="0232C3EC" w:rsidR="00C03F7B" w:rsidRDefault="00C03F7B" w:rsidP="007861B4">
      <w:pPr>
        <w:ind w:firstLine="720"/>
        <w:rPr>
          <w:sz w:val="24"/>
          <w:szCs w:val="24"/>
        </w:rPr>
      </w:pPr>
      <w:r>
        <w:rPr>
          <w:sz w:val="24"/>
          <w:szCs w:val="24"/>
        </w:rPr>
        <w:t xml:space="preserve">The following chart </w:t>
      </w:r>
      <w:r w:rsidR="009168DA">
        <w:rPr>
          <w:sz w:val="24"/>
          <w:szCs w:val="24"/>
        </w:rPr>
        <w:t xml:space="preserve">is a preliminary </w:t>
      </w:r>
      <w:r>
        <w:rPr>
          <w:sz w:val="24"/>
          <w:szCs w:val="24"/>
        </w:rPr>
        <w:t>outlin</w:t>
      </w:r>
      <w:r w:rsidR="006705F4">
        <w:rPr>
          <w:sz w:val="24"/>
          <w:szCs w:val="24"/>
        </w:rPr>
        <w:t>e</w:t>
      </w:r>
      <w:r w:rsidR="009168DA">
        <w:rPr>
          <w:sz w:val="24"/>
          <w:szCs w:val="24"/>
        </w:rPr>
        <w:t xml:space="preserve"> of</w:t>
      </w:r>
      <w:r>
        <w:rPr>
          <w:sz w:val="24"/>
          <w:szCs w:val="24"/>
        </w:rPr>
        <w:t xml:space="preserve"> the topics proposed to be included in each of the aforementioned sections of the Model Rules, as well as the section of Recommendation 2021-9 or the Model Rules of Professional Conduct that addresses that topic.</w:t>
      </w:r>
      <w:r w:rsidR="009168DA">
        <w:rPr>
          <w:sz w:val="24"/>
          <w:szCs w:val="24"/>
        </w:rPr>
        <w:t xml:space="preserve"> This outline is subject to change upon review by the Working Group and relevant subcommittees (see below).</w:t>
      </w:r>
    </w:p>
    <w:tbl>
      <w:tblPr>
        <w:tblStyle w:val="ListTable4-Accent3"/>
        <w:tblW w:w="8730" w:type="dxa"/>
        <w:tblLook w:val="04A0" w:firstRow="1" w:lastRow="0" w:firstColumn="1" w:lastColumn="0" w:noHBand="0" w:noVBand="1"/>
      </w:tblPr>
      <w:tblGrid>
        <w:gridCol w:w="4675"/>
        <w:gridCol w:w="2283"/>
        <w:gridCol w:w="1772"/>
      </w:tblGrid>
      <w:tr w:rsidR="00321832" w:rsidRPr="006705F4" w14:paraId="22B69B5B" w14:textId="77777777" w:rsidTr="00916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BDB8DB" w14:textId="2391CC07" w:rsidR="00321832" w:rsidRPr="006705F4" w:rsidRDefault="00321832" w:rsidP="00BA07E4">
            <w:pPr>
              <w:jc w:val="center"/>
              <w:rPr>
                <w:sz w:val="24"/>
                <w:szCs w:val="24"/>
              </w:rPr>
            </w:pPr>
            <w:r w:rsidRPr="006705F4">
              <w:rPr>
                <w:sz w:val="24"/>
                <w:szCs w:val="24"/>
              </w:rPr>
              <w:t>Subject of Model Rule</w:t>
            </w:r>
          </w:p>
        </w:tc>
        <w:tc>
          <w:tcPr>
            <w:tcW w:w="2283" w:type="dxa"/>
          </w:tcPr>
          <w:p w14:paraId="7E699B12" w14:textId="37E3689A" w:rsidR="00321832" w:rsidRPr="006705F4" w:rsidRDefault="00321832" w:rsidP="00BA07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6705F4">
              <w:rPr>
                <w:sz w:val="24"/>
                <w:szCs w:val="24"/>
              </w:rPr>
              <w:t>Recomm</w:t>
            </w:r>
            <w:r w:rsidR="00BA07E4" w:rsidRPr="006705F4">
              <w:rPr>
                <w:sz w:val="24"/>
                <w:szCs w:val="24"/>
              </w:rPr>
              <w:t>endation</w:t>
            </w:r>
            <w:r w:rsidR="008C5C82" w:rsidRPr="006705F4">
              <w:rPr>
                <w:sz w:val="24"/>
                <w:szCs w:val="24"/>
              </w:rPr>
              <w:br/>
            </w:r>
            <w:r w:rsidRPr="006705F4">
              <w:rPr>
                <w:sz w:val="24"/>
                <w:szCs w:val="24"/>
              </w:rPr>
              <w:t>2021-9</w:t>
            </w:r>
          </w:p>
        </w:tc>
        <w:tc>
          <w:tcPr>
            <w:tcW w:w="1772" w:type="dxa"/>
          </w:tcPr>
          <w:p w14:paraId="346F08EF" w14:textId="336A1905" w:rsidR="00321832" w:rsidRPr="006705F4" w:rsidRDefault="00321832" w:rsidP="00BA07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6705F4">
              <w:rPr>
                <w:sz w:val="24"/>
                <w:szCs w:val="24"/>
              </w:rPr>
              <w:t>ABA Model Rule</w:t>
            </w:r>
          </w:p>
        </w:tc>
      </w:tr>
      <w:tr w:rsidR="00321832" w:rsidRPr="006705F4" w14:paraId="0786084B"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72C66D" w14:textId="404D8319" w:rsidR="00321832" w:rsidRPr="006705F4" w:rsidRDefault="00321832" w:rsidP="00321832">
            <w:pPr>
              <w:pStyle w:val="ListParagraph"/>
              <w:ind w:left="0"/>
              <w:rPr>
                <w:b w:val="0"/>
                <w:bCs w:val="0"/>
                <w:sz w:val="24"/>
                <w:szCs w:val="24"/>
              </w:rPr>
            </w:pPr>
            <w:r w:rsidRPr="006705F4">
              <w:rPr>
                <w:b w:val="0"/>
                <w:bCs w:val="0"/>
                <w:sz w:val="24"/>
                <w:szCs w:val="24"/>
              </w:rPr>
              <w:t>I.  Introduction</w:t>
            </w:r>
          </w:p>
        </w:tc>
        <w:tc>
          <w:tcPr>
            <w:tcW w:w="2283" w:type="dxa"/>
          </w:tcPr>
          <w:p w14:paraId="183331AC"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7F054070"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21832" w:rsidRPr="006705F4" w14:paraId="6F1AE216"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BF8E59C" w14:textId="77777777" w:rsidR="00321832" w:rsidRPr="006705F4" w:rsidRDefault="00321832" w:rsidP="00321832">
            <w:pPr>
              <w:rPr>
                <w:b w:val="0"/>
                <w:bCs w:val="0"/>
                <w:sz w:val="24"/>
                <w:szCs w:val="24"/>
              </w:rPr>
            </w:pPr>
          </w:p>
        </w:tc>
        <w:tc>
          <w:tcPr>
            <w:tcW w:w="2283" w:type="dxa"/>
          </w:tcPr>
          <w:p w14:paraId="568D6CA2"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0A8D7053"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21832" w:rsidRPr="006705F4" w14:paraId="6A8C841D"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606033" w14:textId="34F64981" w:rsidR="00321832" w:rsidRPr="006705F4" w:rsidRDefault="00321832" w:rsidP="00321832">
            <w:pPr>
              <w:rPr>
                <w:b w:val="0"/>
                <w:bCs w:val="0"/>
                <w:sz w:val="24"/>
                <w:szCs w:val="24"/>
              </w:rPr>
            </w:pPr>
            <w:r w:rsidRPr="006705F4">
              <w:rPr>
                <w:b w:val="0"/>
                <w:bCs w:val="0"/>
                <w:sz w:val="24"/>
                <w:szCs w:val="24"/>
              </w:rPr>
              <w:t xml:space="preserve">II. </w:t>
            </w:r>
            <w:r w:rsidR="00992CE6" w:rsidRPr="006705F4">
              <w:rPr>
                <w:b w:val="0"/>
                <w:bCs w:val="0"/>
                <w:sz w:val="24"/>
                <w:szCs w:val="24"/>
              </w:rPr>
              <w:t xml:space="preserve">Qualifications of </w:t>
            </w:r>
            <w:r w:rsidRPr="006705F4">
              <w:rPr>
                <w:b w:val="0"/>
                <w:bCs w:val="0"/>
                <w:sz w:val="24"/>
                <w:szCs w:val="24"/>
              </w:rPr>
              <w:t>a Representative</w:t>
            </w:r>
          </w:p>
        </w:tc>
        <w:tc>
          <w:tcPr>
            <w:tcW w:w="2283" w:type="dxa"/>
          </w:tcPr>
          <w:p w14:paraId="0D576843" w14:textId="635C2F93"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8</w:t>
            </w:r>
          </w:p>
        </w:tc>
        <w:tc>
          <w:tcPr>
            <w:tcW w:w="1772" w:type="dxa"/>
          </w:tcPr>
          <w:p w14:paraId="6D477CD2"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21832" w:rsidRPr="006705F4" w14:paraId="2A8F9721"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2BB5483E" w14:textId="3E96D4F6" w:rsidR="00321832" w:rsidRPr="006705F4" w:rsidRDefault="00321832" w:rsidP="00321832">
            <w:pPr>
              <w:rPr>
                <w:b w:val="0"/>
                <w:bCs w:val="0"/>
                <w:sz w:val="24"/>
                <w:szCs w:val="24"/>
              </w:rPr>
            </w:pPr>
            <w:r w:rsidRPr="006705F4">
              <w:rPr>
                <w:b w:val="0"/>
                <w:bCs w:val="0"/>
                <w:sz w:val="24"/>
                <w:szCs w:val="24"/>
              </w:rPr>
              <w:t xml:space="preserve">    A. Attorneys</w:t>
            </w:r>
          </w:p>
        </w:tc>
        <w:tc>
          <w:tcPr>
            <w:tcW w:w="2283" w:type="dxa"/>
          </w:tcPr>
          <w:p w14:paraId="64A14817"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1A5784D5"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21832" w:rsidRPr="006705F4" w14:paraId="6E514485"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A585DB" w14:textId="146692C3" w:rsidR="00321832" w:rsidRPr="006705F4" w:rsidRDefault="00321832" w:rsidP="00321832">
            <w:pPr>
              <w:pStyle w:val="ListParagraph"/>
              <w:numPr>
                <w:ilvl w:val="0"/>
                <w:numId w:val="22"/>
              </w:numPr>
              <w:rPr>
                <w:b w:val="0"/>
                <w:bCs w:val="0"/>
                <w:sz w:val="24"/>
                <w:szCs w:val="24"/>
              </w:rPr>
            </w:pPr>
            <w:r w:rsidRPr="006705F4">
              <w:rPr>
                <w:b w:val="0"/>
                <w:bCs w:val="0"/>
                <w:sz w:val="24"/>
                <w:szCs w:val="24"/>
              </w:rPr>
              <w:t>Agency Practice Act</w:t>
            </w:r>
          </w:p>
        </w:tc>
        <w:tc>
          <w:tcPr>
            <w:tcW w:w="2283" w:type="dxa"/>
          </w:tcPr>
          <w:p w14:paraId="260D1D98"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60350D6F"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21832" w:rsidRPr="006705F4" w14:paraId="44577C86"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EBEA36B" w14:textId="3EAB95D8" w:rsidR="00321832" w:rsidRPr="006705F4" w:rsidRDefault="00321832" w:rsidP="00321832">
            <w:pPr>
              <w:pStyle w:val="ListParagraph"/>
              <w:numPr>
                <w:ilvl w:val="0"/>
                <w:numId w:val="22"/>
              </w:numPr>
              <w:rPr>
                <w:b w:val="0"/>
                <w:bCs w:val="0"/>
                <w:sz w:val="24"/>
                <w:szCs w:val="24"/>
              </w:rPr>
            </w:pPr>
            <w:r w:rsidRPr="006705F4">
              <w:rPr>
                <w:b w:val="0"/>
                <w:bCs w:val="0"/>
                <w:sz w:val="24"/>
                <w:szCs w:val="24"/>
              </w:rPr>
              <w:t xml:space="preserve">Bar </w:t>
            </w:r>
            <w:r w:rsidR="009168DA">
              <w:rPr>
                <w:b w:val="0"/>
                <w:bCs w:val="0"/>
                <w:sz w:val="24"/>
                <w:szCs w:val="24"/>
              </w:rPr>
              <w:t>l</w:t>
            </w:r>
            <w:r w:rsidRPr="006705F4">
              <w:rPr>
                <w:b w:val="0"/>
                <w:bCs w:val="0"/>
                <w:sz w:val="24"/>
                <w:szCs w:val="24"/>
              </w:rPr>
              <w:t>icensure</w:t>
            </w:r>
          </w:p>
        </w:tc>
        <w:tc>
          <w:tcPr>
            <w:tcW w:w="2283" w:type="dxa"/>
          </w:tcPr>
          <w:p w14:paraId="32901883"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5D092EDB"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21832" w:rsidRPr="006705F4" w14:paraId="630E486B"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50E8E9" w14:textId="316D64BD" w:rsidR="00321832" w:rsidRPr="006705F4" w:rsidRDefault="00321832" w:rsidP="00321832">
            <w:pPr>
              <w:pStyle w:val="ListParagraph"/>
              <w:numPr>
                <w:ilvl w:val="0"/>
                <w:numId w:val="22"/>
              </w:numPr>
              <w:rPr>
                <w:b w:val="0"/>
                <w:bCs w:val="0"/>
                <w:sz w:val="24"/>
                <w:szCs w:val="24"/>
              </w:rPr>
            </w:pPr>
            <w:r w:rsidRPr="006705F4">
              <w:rPr>
                <w:b w:val="0"/>
                <w:bCs w:val="0"/>
                <w:sz w:val="24"/>
                <w:szCs w:val="24"/>
              </w:rPr>
              <w:t>Certification</w:t>
            </w:r>
            <w:r w:rsidR="009168DA">
              <w:rPr>
                <w:b w:val="0"/>
                <w:bCs w:val="0"/>
                <w:sz w:val="24"/>
                <w:szCs w:val="24"/>
              </w:rPr>
              <w:t xml:space="preserve"> by agency</w:t>
            </w:r>
          </w:p>
        </w:tc>
        <w:tc>
          <w:tcPr>
            <w:tcW w:w="2283" w:type="dxa"/>
          </w:tcPr>
          <w:p w14:paraId="1A041062"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28F53C12"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21832" w:rsidRPr="006705F4" w14:paraId="15664B4C"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5FD0E75" w14:textId="24941760" w:rsidR="00321832" w:rsidRPr="006705F4" w:rsidRDefault="009168DA" w:rsidP="009168DA">
            <w:pPr>
              <w:pStyle w:val="ListParagraph"/>
              <w:numPr>
                <w:ilvl w:val="0"/>
                <w:numId w:val="22"/>
              </w:numPr>
              <w:rPr>
                <w:b w:val="0"/>
                <w:bCs w:val="0"/>
                <w:sz w:val="24"/>
                <w:szCs w:val="24"/>
              </w:rPr>
            </w:pPr>
            <w:r>
              <w:rPr>
                <w:b w:val="0"/>
                <w:bCs w:val="0"/>
                <w:sz w:val="24"/>
                <w:szCs w:val="24"/>
              </w:rPr>
              <w:t>Qualification e</w:t>
            </w:r>
            <w:r w:rsidR="00321832" w:rsidRPr="006705F4">
              <w:rPr>
                <w:b w:val="0"/>
                <w:bCs w:val="0"/>
                <w:sz w:val="24"/>
                <w:szCs w:val="24"/>
              </w:rPr>
              <w:t>xams</w:t>
            </w:r>
          </w:p>
        </w:tc>
        <w:tc>
          <w:tcPr>
            <w:tcW w:w="2283" w:type="dxa"/>
          </w:tcPr>
          <w:p w14:paraId="48207353"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1FF5024F"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168DA" w:rsidRPr="006705F4" w14:paraId="11301821"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53B0B07" w14:textId="3B13B9F4" w:rsidR="009168DA" w:rsidRDefault="009168DA" w:rsidP="009168DA">
            <w:pPr>
              <w:pStyle w:val="ListParagraph"/>
              <w:numPr>
                <w:ilvl w:val="0"/>
                <w:numId w:val="22"/>
              </w:numPr>
              <w:rPr>
                <w:b w:val="0"/>
                <w:bCs w:val="0"/>
                <w:sz w:val="24"/>
                <w:szCs w:val="24"/>
              </w:rPr>
            </w:pPr>
            <w:r w:rsidRPr="006705F4">
              <w:rPr>
                <w:b w:val="0"/>
                <w:bCs w:val="0"/>
                <w:sz w:val="24"/>
                <w:szCs w:val="24"/>
              </w:rPr>
              <w:t>CLE</w:t>
            </w:r>
            <w:r>
              <w:rPr>
                <w:b w:val="0"/>
                <w:bCs w:val="0"/>
                <w:sz w:val="24"/>
                <w:szCs w:val="24"/>
              </w:rPr>
              <w:t xml:space="preserve"> requirements</w:t>
            </w:r>
          </w:p>
        </w:tc>
        <w:tc>
          <w:tcPr>
            <w:tcW w:w="2283" w:type="dxa"/>
          </w:tcPr>
          <w:p w14:paraId="3522DAE5" w14:textId="77777777" w:rsidR="009168DA" w:rsidRPr="006705F4" w:rsidRDefault="009168DA"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15344462" w14:textId="77777777" w:rsidR="009168DA" w:rsidRPr="006705F4" w:rsidRDefault="009168DA"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21832" w:rsidRPr="006705F4" w14:paraId="080FFE7F"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06357BD" w14:textId="0EBA5C6A" w:rsidR="00321832" w:rsidRPr="006705F4" w:rsidRDefault="00321832" w:rsidP="00321832">
            <w:pPr>
              <w:rPr>
                <w:b w:val="0"/>
                <w:bCs w:val="0"/>
                <w:sz w:val="24"/>
                <w:szCs w:val="24"/>
              </w:rPr>
            </w:pPr>
            <w:r w:rsidRPr="006705F4">
              <w:rPr>
                <w:b w:val="0"/>
                <w:bCs w:val="0"/>
                <w:sz w:val="24"/>
                <w:szCs w:val="24"/>
              </w:rPr>
              <w:t xml:space="preserve">    B. Non-Attorneys</w:t>
            </w:r>
          </w:p>
        </w:tc>
        <w:tc>
          <w:tcPr>
            <w:tcW w:w="2283" w:type="dxa"/>
          </w:tcPr>
          <w:p w14:paraId="4E2998D1"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2CD87BBE"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A07E4" w:rsidRPr="006705F4" w14:paraId="5DFFE384"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A2F2C6" w14:textId="066FE472" w:rsidR="00BA07E4" w:rsidRPr="006705F4" w:rsidRDefault="00BA07E4" w:rsidP="00BA07E4">
            <w:pPr>
              <w:pStyle w:val="ListParagraph"/>
              <w:numPr>
                <w:ilvl w:val="0"/>
                <w:numId w:val="23"/>
              </w:numPr>
              <w:rPr>
                <w:b w:val="0"/>
                <w:bCs w:val="0"/>
                <w:sz w:val="24"/>
                <w:szCs w:val="24"/>
              </w:rPr>
            </w:pPr>
            <w:r w:rsidRPr="006705F4">
              <w:rPr>
                <w:b w:val="0"/>
                <w:bCs w:val="0"/>
                <w:sz w:val="24"/>
                <w:szCs w:val="24"/>
              </w:rPr>
              <w:t xml:space="preserve">Professional </w:t>
            </w:r>
            <w:r w:rsidR="009168DA">
              <w:rPr>
                <w:b w:val="0"/>
                <w:bCs w:val="0"/>
                <w:sz w:val="24"/>
                <w:szCs w:val="24"/>
              </w:rPr>
              <w:t>l</w:t>
            </w:r>
            <w:r w:rsidRPr="006705F4">
              <w:rPr>
                <w:b w:val="0"/>
                <w:bCs w:val="0"/>
                <w:sz w:val="24"/>
                <w:szCs w:val="24"/>
              </w:rPr>
              <w:t>icensure</w:t>
            </w:r>
          </w:p>
        </w:tc>
        <w:tc>
          <w:tcPr>
            <w:tcW w:w="2283" w:type="dxa"/>
          </w:tcPr>
          <w:p w14:paraId="4E488F50"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50AED3CB"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222F0383"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CC837D0" w14:textId="0BA9802F" w:rsidR="00BA07E4" w:rsidRPr="006705F4" w:rsidRDefault="00BA07E4" w:rsidP="00BA07E4">
            <w:pPr>
              <w:pStyle w:val="ListParagraph"/>
              <w:numPr>
                <w:ilvl w:val="0"/>
                <w:numId w:val="23"/>
              </w:numPr>
              <w:rPr>
                <w:b w:val="0"/>
                <w:bCs w:val="0"/>
                <w:sz w:val="24"/>
                <w:szCs w:val="24"/>
              </w:rPr>
            </w:pPr>
            <w:r w:rsidRPr="006705F4">
              <w:rPr>
                <w:b w:val="0"/>
                <w:bCs w:val="0"/>
                <w:sz w:val="24"/>
                <w:szCs w:val="24"/>
              </w:rPr>
              <w:t>ALJ / AJ discretion</w:t>
            </w:r>
          </w:p>
        </w:tc>
        <w:tc>
          <w:tcPr>
            <w:tcW w:w="2283" w:type="dxa"/>
          </w:tcPr>
          <w:p w14:paraId="6811FFE0"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159221FF"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A07E4" w:rsidRPr="006705F4" w14:paraId="61DA8CB9"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A68432" w14:textId="76443912" w:rsidR="00BA07E4" w:rsidRPr="006705F4" w:rsidRDefault="00BA07E4" w:rsidP="00BA07E4">
            <w:pPr>
              <w:pStyle w:val="ListParagraph"/>
              <w:numPr>
                <w:ilvl w:val="0"/>
                <w:numId w:val="23"/>
              </w:numPr>
              <w:rPr>
                <w:b w:val="0"/>
                <w:bCs w:val="0"/>
                <w:sz w:val="24"/>
                <w:szCs w:val="24"/>
              </w:rPr>
            </w:pPr>
            <w:r w:rsidRPr="006705F4">
              <w:rPr>
                <w:b w:val="0"/>
                <w:bCs w:val="0"/>
                <w:sz w:val="24"/>
                <w:szCs w:val="24"/>
              </w:rPr>
              <w:t>Certification</w:t>
            </w:r>
            <w:r w:rsidR="009168DA">
              <w:rPr>
                <w:b w:val="0"/>
                <w:bCs w:val="0"/>
                <w:sz w:val="24"/>
                <w:szCs w:val="24"/>
              </w:rPr>
              <w:t xml:space="preserve"> by agency</w:t>
            </w:r>
          </w:p>
        </w:tc>
        <w:tc>
          <w:tcPr>
            <w:tcW w:w="2283" w:type="dxa"/>
          </w:tcPr>
          <w:p w14:paraId="0F2A3035"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60882404"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25F2C615"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8558082" w14:textId="57EAABB8" w:rsidR="00BA07E4" w:rsidRPr="006705F4" w:rsidRDefault="00BA07E4" w:rsidP="00BA07E4">
            <w:pPr>
              <w:pStyle w:val="ListParagraph"/>
              <w:numPr>
                <w:ilvl w:val="0"/>
                <w:numId w:val="23"/>
              </w:numPr>
              <w:rPr>
                <w:b w:val="0"/>
                <w:bCs w:val="0"/>
                <w:sz w:val="24"/>
                <w:szCs w:val="24"/>
              </w:rPr>
            </w:pPr>
            <w:r w:rsidRPr="006705F4">
              <w:rPr>
                <w:b w:val="0"/>
                <w:bCs w:val="0"/>
                <w:sz w:val="24"/>
                <w:szCs w:val="24"/>
              </w:rPr>
              <w:t>Character requirements</w:t>
            </w:r>
          </w:p>
        </w:tc>
        <w:tc>
          <w:tcPr>
            <w:tcW w:w="2283" w:type="dxa"/>
          </w:tcPr>
          <w:p w14:paraId="232FB2E6"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77EEF9D1"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A07E4" w:rsidRPr="006705F4" w14:paraId="7CC7B0AC"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A5D08B" w14:textId="150092DB" w:rsidR="00BA07E4" w:rsidRPr="006705F4" w:rsidRDefault="00BA07E4" w:rsidP="00BA07E4">
            <w:pPr>
              <w:pStyle w:val="ListParagraph"/>
              <w:numPr>
                <w:ilvl w:val="0"/>
                <w:numId w:val="23"/>
              </w:numPr>
              <w:rPr>
                <w:b w:val="0"/>
                <w:bCs w:val="0"/>
                <w:sz w:val="24"/>
                <w:szCs w:val="24"/>
              </w:rPr>
            </w:pPr>
            <w:r w:rsidRPr="006705F4">
              <w:rPr>
                <w:b w:val="0"/>
                <w:bCs w:val="0"/>
                <w:sz w:val="24"/>
                <w:szCs w:val="24"/>
              </w:rPr>
              <w:t>Competence</w:t>
            </w:r>
          </w:p>
        </w:tc>
        <w:tc>
          <w:tcPr>
            <w:tcW w:w="2283" w:type="dxa"/>
          </w:tcPr>
          <w:p w14:paraId="0D3E5830"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2BC9EE4C"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41785DD3"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3D1B93D" w14:textId="520E89E7" w:rsidR="00BA07E4" w:rsidRPr="006705F4" w:rsidRDefault="00BA07E4" w:rsidP="00BA07E4">
            <w:pPr>
              <w:pStyle w:val="ListParagraph"/>
              <w:numPr>
                <w:ilvl w:val="0"/>
                <w:numId w:val="23"/>
              </w:numPr>
              <w:rPr>
                <w:b w:val="0"/>
                <w:bCs w:val="0"/>
                <w:sz w:val="24"/>
                <w:szCs w:val="24"/>
              </w:rPr>
            </w:pPr>
            <w:r w:rsidRPr="006705F4">
              <w:rPr>
                <w:b w:val="0"/>
                <w:bCs w:val="0"/>
                <w:sz w:val="24"/>
                <w:szCs w:val="24"/>
              </w:rPr>
              <w:t>Consent</w:t>
            </w:r>
          </w:p>
        </w:tc>
        <w:tc>
          <w:tcPr>
            <w:tcW w:w="2283" w:type="dxa"/>
          </w:tcPr>
          <w:p w14:paraId="6FBC0B49"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1C09DD38"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A07E4" w:rsidRPr="006705F4" w14:paraId="2CAE3163"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B42F22" w14:textId="59B48D1F" w:rsidR="00BA07E4" w:rsidRPr="006705F4" w:rsidRDefault="00BA07E4" w:rsidP="00BA07E4">
            <w:pPr>
              <w:pStyle w:val="ListParagraph"/>
              <w:numPr>
                <w:ilvl w:val="0"/>
                <w:numId w:val="23"/>
              </w:numPr>
              <w:rPr>
                <w:b w:val="0"/>
                <w:bCs w:val="0"/>
                <w:sz w:val="24"/>
                <w:szCs w:val="24"/>
              </w:rPr>
            </w:pPr>
            <w:r w:rsidRPr="006705F4">
              <w:rPr>
                <w:b w:val="0"/>
                <w:bCs w:val="0"/>
                <w:sz w:val="24"/>
                <w:szCs w:val="24"/>
              </w:rPr>
              <w:t xml:space="preserve">Agency </w:t>
            </w:r>
            <w:r w:rsidR="009168DA">
              <w:rPr>
                <w:b w:val="0"/>
                <w:bCs w:val="0"/>
                <w:sz w:val="24"/>
                <w:szCs w:val="24"/>
              </w:rPr>
              <w:t>c</w:t>
            </w:r>
            <w:r w:rsidRPr="006705F4">
              <w:rPr>
                <w:b w:val="0"/>
                <w:bCs w:val="0"/>
                <w:sz w:val="24"/>
                <w:szCs w:val="24"/>
              </w:rPr>
              <w:t>ustom</w:t>
            </w:r>
            <w:r w:rsidR="009168DA">
              <w:rPr>
                <w:b w:val="0"/>
                <w:bCs w:val="0"/>
                <w:sz w:val="24"/>
                <w:szCs w:val="24"/>
              </w:rPr>
              <w:t>s</w:t>
            </w:r>
          </w:p>
        </w:tc>
        <w:tc>
          <w:tcPr>
            <w:tcW w:w="2283" w:type="dxa"/>
          </w:tcPr>
          <w:p w14:paraId="38811022"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4A54A797"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0B710A78"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6DC7FF23" w14:textId="5FAB99A8" w:rsidR="00BA07E4" w:rsidRPr="006705F4" w:rsidRDefault="00BA07E4" w:rsidP="00BA07E4">
            <w:pPr>
              <w:pStyle w:val="ListParagraph"/>
              <w:numPr>
                <w:ilvl w:val="0"/>
                <w:numId w:val="23"/>
              </w:numPr>
              <w:rPr>
                <w:b w:val="0"/>
                <w:bCs w:val="0"/>
                <w:sz w:val="24"/>
                <w:szCs w:val="24"/>
              </w:rPr>
            </w:pPr>
            <w:r w:rsidRPr="006705F4">
              <w:rPr>
                <w:b w:val="0"/>
                <w:bCs w:val="0"/>
                <w:sz w:val="24"/>
                <w:szCs w:val="24"/>
              </w:rPr>
              <w:t>Criminal convictions</w:t>
            </w:r>
          </w:p>
        </w:tc>
        <w:tc>
          <w:tcPr>
            <w:tcW w:w="2283" w:type="dxa"/>
          </w:tcPr>
          <w:p w14:paraId="2C93E54A" w14:textId="50BE2CEB"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3(k)</w:t>
            </w:r>
          </w:p>
        </w:tc>
        <w:tc>
          <w:tcPr>
            <w:tcW w:w="1772" w:type="dxa"/>
          </w:tcPr>
          <w:p w14:paraId="40D02039" w14:textId="38997613"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8.4</w:t>
            </w:r>
          </w:p>
        </w:tc>
      </w:tr>
      <w:tr w:rsidR="00BA07E4" w:rsidRPr="006705F4" w14:paraId="6BC00419"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39EC36" w14:textId="6ECFDD92" w:rsidR="00BA07E4" w:rsidRPr="006705F4" w:rsidRDefault="00BA07E4" w:rsidP="00BA07E4">
            <w:pPr>
              <w:pStyle w:val="ListParagraph"/>
              <w:numPr>
                <w:ilvl w:val="0"/>
                <w:numId w:val="23"/>
              </w:numPr>
              <w:rPr>
                <w:b w:val="0"/>
                <w:bCs w:val="0"/>
                <w:sz w:val="24"/>
                <w:szCs w:val="24"/>
              </w:rPr>
            </w:pPr>
            <w:r w:rsidRPr="006705F4">
              <w:rPr>
                <w:b w:val="0"/>
                <w:bCs w:val="0"/>
                <w:sz w:val="24"/>
                <w:szCs w:val="24"/>
              </w:rPr>
              <w:t>Rules violations</w:t>
            </w:r>
          </w:p>
        </w:tc>
        <w:tc>
          <w:tcPr>
            <w:tcW w:w="2283" w:type="dxa"/>
          </w:tcPr>
          <w:p w14:paraId="71279D7E" w14:textId="5DE2E251"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3(l)</w:t>
            </w:r>
          </w:p>
        </w:tc>
        <w:tc>
          <w:tcPr>
            <w:tcW w:w="1772" w:type="dxa"/>
          </w:tcPr>
          <w:p w14:paraId="17D1EEBA" w14:textId="2896AF5A"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8.4</w:t>
            </w:r>
          </w:p>
        </w:tc>
      </w:tr>
      <w:tr w:rsidR="00321832" w:rsidRPr="006705F4" w14:paraId="74EEF094"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1A95B2A" w14:textId="631B5513" w:rsidR="00321832" w:rsidRPr="006705F4" w:rsidRDefault="00321832" w:rsidP="00321832">
            <w:pPr>
              <w:rPr>
                <w:b w:val="0"/>
                <w:bCs w:val="0"/>
                <w:sz w:val="24"/>
                <w:szCs w:val="24"/>
              </w:rPr>
            </w:pPr>
          </w:p>
        </w:tc>
        <w:tc>
          <w:tcPr>
            <w:tcW w:w="2283" w:type="dxa"/>
          </w:tcPr>
          <w:p w14:paraId="491B1693"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2F3DE7B6" w14:textId="77777777" w:rsidR="00321832" w:rsidRPr="006705F4" w:rsidRDefault="00321832"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21832" w:rsidRPr="006705F4" w14:paraId="556985C3"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905834" w14:textId="20358DDA" w:rsidR="00321832" w:rsidRPr="006705F4" w:rsidRDefault="00BA07E4" w:rsidP="00BA07E4">
            <w:pPr>
              <w:rPr>
                <w:b w:val="0"/>
                <w:bCs w:val="0"/>
                <w:sz w:val="24"/>
                <w:szCs w:val="24"/>
              </w:rPr>
            </w:pPr>
            <w:r w:rsidRPr="006705F4">
              <w:rPr>
                <w:b w:val="0"/>
                <w:bCs w:val="0"/>
                <w:sz w:val="24"/>
                <w:szCs w:val="24"/>
              </w:rPr>
              <w:t>III.  Representative Conduct &amp; Ethics</w:t>
            </w:r>
          </w:p>
        </w:tc>
        <w:tc>
          <w:tcPr>
            <w:tcW w:w="2283" w:type="dxa"/>
          </w:tcPr>
          <w:p w14:paraId="75946EDF"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5A6E52C0" w14:textId="77777777" w:rsidR="00321832" w:rsidRPr="006705F4" w:rsidRDefault="00321832"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277B96B8"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4C3D66E6" w14:textId="08BACDC1" w:rsidR="00BA07E4" w:rsidRPr="006705F4" w:rsidRDefault="00BA07E4" w:rsidP="00BA07E4">
            <w:pPr>
              <w:rPr>
                <w:b w:val="0"/>
                <w:bCs w:val="0"/>
                <w:sz w:val="24"/>
                <w:szCs w:val="24"/>
              </w:rPr>
            </w:pPr>
            <w:r w:rsidRPr="006705F4">
              <w:rPr>
                <w:b w:val="0"/>
                <w:bCs w:val="0"/>
                <w:sz w:val="24"/>
                <w:szCs w:val="24"/>
              </w:rPr>
              <w:t xml:space="preserve">    A. Competent representation</w:t>
            </w:r>
          </w:p>
        </w:tc>
        <w:tc>
          <w:tcPr>
            <w:tcW w:w="2283" w:type="dxa"/>
          </w:tcPr>
          <w:p w14:paraId="6AA17652"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4F450FCA"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A07E4" w:rsidRPr="006705F4" w14:paraId="5D5E185F"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51DE9E" w14:textId="0E9770A2" w:rsidR="00BA07E4" w:rsidRPr="006705F4" w:rsidRDefault="00BA07E4" w:rsidP="00BA07E4">
            <w:pPr>
              <w:pStyle w:val="ListParagraph"/>
              <w:numPr>
                <w:ilvl w:val="0"/>
                <w:numId w:val="24"/>
              </w:numPr>
              <w:rPr>
                <w:b w:val="0"/>
                <w:bCs w:val="0"/>
                <w:sz w:val="24"/>
                <w:szCs w:val="24"/>
              </w:rPr>
            </w:pPr>
            <w:r w:rsidRPr="006705F4">
              <w:rPr>
                <w:b w:val="0"/>
                <w:bCs w:val="0"/>
                <w:sz w:val="24"/>
                <w:szCs w:val="24"/>
              </w:rPr>
              <w:t>Disruptive behavior</w:t>
            </w:r>
          </w:p>
        </w:tc>
        <w:tc>
          <w:tcPr>
            <w:tcW w:w="2283" w:type="dxa"/>
          </w:tcPr>
          <w:p w14:paraId="1ED64212" w14:textId="331CBF6E"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3(a)</w:t>
            </w:r>
          </w:p>
        </w:tc>
        <w:tc>
          <w:tcPr>
            <w:tcW w:w="1772" w:type="dxa"/>
          </w:tcPr>
          <w:p w14:paraId="1CB16AE2"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78BB8E02"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7DD9DE28" w14:textId="5F0299BE" w:rsidR="00BA07E4" w:rsidRPr="006705F4" w:rsidRDefault="00BA07E4" w:rsidP="00BA07E4">
            <w:pPr>
              <w:pStyle w:val="ListParagraph"/>
              <w:numPr>
                <w:ilvl w:val="0"/>
                <w:numId w:val="24"/>
              </w:numPr>
              <w:rPr>
                <w:b w:val="0"/>
                <w:bCs w:val="0"/>
                <w:sz w:val="24"/>
                <w:szCs w:val="24"/>
              </w:rPr>
            </w:pPr>
            <w:r w:rsidRPr="006705F4">
              <w:rPr>
                <w:b w:val="0"/>
                <w:bCs w:val="0"/>
                <w:sz w:val="24"/>
                <w:szCs w:val="24"/>
              </w:rPr>
              <w:t>Frivolous claims</w:t>
            </w:r>
          </w:p>
        </w:tc>
        <w:tc>
          <w:tcPr>
            <w:tcW w:w="2283" w:type="dxa"/>
          </w:tcPr>
          <w:p w14:paraId="2A2CA915" w14:textId="463237C0"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3(d)</w:t>
            </w:r>
          </w:p>
        </w:tc>
        <w:tc>
          <w:tcPr>
            <w:tcW w:w="1772" w:type="dxa"/>
          </w:tcPr>
          <w:p w14:paraId="0E5F4A8C" w14:textId="4B8C2D41"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3.1</w:t>
            </w:r>
          </w:p>
        </w:tc>
      </w:tr>
      <w:tr w:rsidR="00BA07E4" w:rsidRPr="006705F4" w14:paraId="0F14145D"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43E8EC" w14:textId="0E5DF398" w:rsidR="00BA07E4" w:rsidRPr="006705F4" w:rsidRDefault="00BA07E4" w:rsidP="00BA07E4">
            <w:pPr>
              <w:pStyle w:val="ListParagraph"/>
              <w:numPr>
                <w:ilvl w:val="0"/>
                <w:numId w:val="24"/>
              </w:numPr>
              <w:rPr>
                <w:b w:val="0"/>
                <w:bCs w:val="0"/>
                <w:sz w:val="24"/>
                <w:szCs w:val="24"/>
              </w:rPr>
            </w:pPr>
            <w:r w:rsidRPr="006705F4">
              <w:rPr>
                <w:b w:val="0"/>
                <w:bCs w:val="0"/>
                <w:sz w:val="24"/>
                <w:szCs w:val="24"/>
              </w:rPr>
              <w:t>Behavior prejudicial to the administration of justice</w:t>
            </w:r>
          </w:p>
        </w:tc>
        <w:tc>
          <w:tcPr>
            <w:tcW w:w="2283" w:type="dxa"/>
          </w:tcPr>
          <w:p w14:paraId="1E4B8BDD" w14:textId="718AD796"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3(e)</w:t>
            </w:r>
          </w:p>
        </w:tc>
        <w:tc>
          <w:tcPr>
            <w:tcW w:w="1772" w:type="dxa"/>
          </w:tcPr>
          <w:p w14:paraId="534166DD"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3D840715"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05DF2BA" w14:textId="50EFBCB8" w:rsidR="00BA07E4" w:rsidRPr="006705F4" w:rsidRDefault="00BA07E4" w:rsidP="00BA07E4">
            <w:pPr>
              <w:pStyle w:val="ListParagraph"/>
              <w:numPr>
                <w:ilvl w:val="0"/>
                <w:numId w:val="24"/>
              </w:numPr>
              <w:rPr>
                <w:b w:val="0"/>
                <w:bCs w:val="0"/>
                <w:sz w:val="24"/>
                <w:szCs w:val="24"/>
              </w:rPr>
            </w:pPr>
            <w:r w:rsidRPr="006705F4">
              <w:rPr>
                <w:b w:val="0"/>
                <w:bCs w:val="0"/>
                <w:sz w:val="24"/>
                <w:szCs w:val="24"/>
              </w:rPr>
              <w:t>Diligence / Diminished capacity</w:t>
            </w:r>
          </w:p>
        </w:tc>
        <w:tc>
          <w:tcPr>
            <w:tcW w:w="2283" w:type="dxa"/>
          </w:tcPr>
          <w:p w14:paraId="7F359339" w14:textId="7D82190F"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3(f)</w:t>
            </w:r>
          </w:p>
        </w:tc>
        <w:tc>
          <w:tcPr>
            <w:tcW w:w="1772" w:type="dxa"/>
          </w:tcPr>
          <w:p w14:paraId="455DE0C0" w14:textId="6F11492D"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1.1/1.3/1.14</w:t>
            </w:r>
          </w:p>
        </w:tc>
      </w:tr>
      <w:tr w:rsidR="00BA07E4" w:rsidRPr="006705F4" w14:paraId="7221DADF"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108899" w14:textId="1F537E1C" w:rsidR="00BA07E4" w:rsidRPr="006705F4" w:rsidRDefault="00BA07E4" w:rsidP="00BA07E4">
            <w:pPr>
              <w:pStyle w:val="ListParagraph"/>
              <w:numPr>
                <w:ilvl w:val="0"/>
                <w:numId w:val="24"/>
              </w:numPr>
              <w:rPr>
                <w:b w:val="0"/>
                <w:bCs w:val="0"/>
                <w:sz w:val="24"/>
                <w:szCs w:val="24"/>
              </w:rPr>
            </w:pPr>
            <w:r w:rsidRPr="006705F4">
              <w:rPr>
                <w:b w:val="0"/>
                <w:bCs w:val="0"/>
                <w:sz w:val="24"/>
                <w:szCs w:val="24"/>
              </w:rPr>
              <w:t>Withdrawal of representation</w:t>
            </w:r>
          </w:p>
        </w:tc>
        <w:tc>
          <w:tcPr>
            <w:tcW w:w="2283" w:type="dxa"/>
          </w:tcPr>
          <w:p w14:paraId="4E551280" w14:textId="3D4BF0E2"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3(g)</w:t>
            </w:r>
          </w:p>
        </w:tc>
        <w:tc>
          <w:tcPr>
            <w:tcW w:w="1772" w:type="dxa"/>
          </w:tcPr>
          <w:p w14:paraId="30B385D4" w14:textId="46F9226A"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1.16</w:t>
            </w:r>
          </w:p>
        </w:tc>
      </w:tr>
      <w:tr w:rsidR="00BA07E4" w:rsidRPr="006705F4" w14:paraId="030B81F5"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7D69A72" w14:textId="0A6A4A91" w:rsidR="00BA07E4" w:rsidRPr="006705F4" w:rsidRDefault="00BA07E4" w:rsidP="00BA07E4">
            <w:pPr>
              <w:pStyle w:val="ListParagraph"/>
              <w:numPr>
                <w:ilvl w:val="0"/>
                <w:numId w:val="24"/>
              </w:numPr>
              <w:rPr>
                <w:b w:val="0"/>
                <w:bCs w:val="0"/>
                <w:sz w:val="24"/>
                <w:szCs w:val="24"/>
              </w:rPr>
            </w:pPr>
            <w:r w:rsidRPr="006705F4">
              <w:rPr>
                <w:b w:val="0"/>
                <w:bCs w:val="0"/>
                <w:sz w:val="24"/>
                <w:szCs w:val="24"/>
              </w:rPr>
              <w:t>Delay</w:t>
            </w:r>
          </w:p>
        </w:tc>
        <w:tc>
          <w:tcPr>
            <w:tcW w:w="2283" w:type="dxa"/>
          </w:tcPr>
          <w:p w14:paraId="1EEFBD97" w14:textId="5D880C10"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3(h)</w:t>
            </w:r>
          </w:p>
        </w:tc>
        <w:tc>
          <w:tcPr>
            <w:tcW w:w="1772" w:type="dxa"/>
          </w:tcPr>
          <w:p w14:paraId="6E4909D7" w14:textId="34DB4596"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3.2</w:t>
            </w:r>
          </w:p>
        </w:tc>
      </w:tr>
      <w:tr w:rsidR="00BA07E4" w:rsidRPr="006705F4" w14:paraId="17363685"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85496D" w14:textId="72C9EC49" w:rsidR="00BA07E4" w:rsidRPr="006705F4" w:rsidRDefault="00BA07E4" w:rsidP="00BA07E4">
            <w:pPr>
              <w:pStyle w:val="ListParagraph"/>
              <w:numPr>
                <w:ilvl w:val="0"/>
                <w:numId w:val="24"/>
              </w:numPr>
              <w:rPr>
                <w:b w:val="0"/>
                <w:bCs w:val="0"/>
                <w:sz w:val="24"/>
                <w:szCs w:val="24"/>
              </w:rPr>
            </w:pPr>
            <w:r w:rsidRPr="006705F4">
              <w:rPr>
                <w:b w:val="0"/>
                <w:bCs w:val="0"/>
                <w:sz w:val="24"/>
                <w:szCs w:val="24"/>
              </w:rPr>
              <w:t>Material misrepresentations</w:t>
            </w:r>
          </w:p>
        </w:tc>
        <w:tc>
          <w:tcPr>
            <w:tcW w:w="2283" w:type="dxa"/>
          </w:tcPr>
          <w:p w14:paraId="735EC7FE" w14:textId="4F06301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3(i)</w:t>
            </w:r>
          </w:p>
        </w:tc>
        <w:tc>
          <w:tcPr>
            <w:tcW w:w="1772" w:type="dxa"/>
          </w:tcPr>
          <w:p w14:paraId="162B53B0" w14:textId="7FE04FB2"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3.3</w:t>
            </w:r>
          </w:p>
        </w:tc>
      </w:tr>
      <w:tr w:rsidR="00BA07E4" w:rsidRPr="006705F4" w14:paraId="7EAEE60C"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5D64CE8" w14:textId="07564AE3" w:rsidR="00BA07E4" w:rsidRPr="006705F4" w:rsidRDefault="00BA07E4" w:rsidP="00BA07E4">
            <w:pPr>
              <w:pStyle w:val="ListParagraph"/>
              <w:numPr>
                <w:ilvl w:val="0"/>
                <w:numId w:val="24"/>
              </w:numPr>
              <w:rPr>
                <w:b w:val="0"/>
                <w:bCs w:val="0"/>
                <w:sz w:val="24"/>
                <w:szCs w:val="24"/>
              </w:rPr>
            </w:pPr>
            <w:r w:rsidRPr="006705F4">
              <w:rPr>
                <w:b w:val="0"/>
                <w:bCs w:val="0"/>
                <w:sz w:val="24"/>
                <w:szCs w:val="24"/>
              </w:rPr>
              <w:t>Candor</w:t>
            </w:r>
          </w:p>
        </w:tc>
        <w:tc>
          <w:tcPr>
            <w:tcW w:w="2283" w:type="dxa"/>
          </w:tcPr>
          <w:p w14:paraId="595129C9" w14:textId="4CFB4BB4"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3(i)</w:t>
            </w:r>
          </w:p>
        </w:tc>
        <w:tc>
          <w:tcPr>
            <w:tcW w:w="1772" w:type="dxa"/>
          </w:tcPr>
          <w:p w14:paraId="19BCE521" w14:textId="4BB4E651"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3.3</w:t>
            </w:r>
          </w:p>
        </w:tc>
      </w:tr>
      <w:tr w:rsidR="00BA07E4" w:rsidRPr="006705F4" w14:paraId="56F71762"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BC4A01" w14:textId="36752860" w:rsidR="00BA07E4" w:rsidRPr="006705F4" w:rsidRDefault="00BA07E4" w:rsidP="00BA07E4">
            <w:pPr>
              <w:pStyle w:val="ListParagraph"/>
              <w:numPr>
                <w:ilvl w:val="0"/>
                <w:numId w:val="24"/>
              </w:numPr>
              <w:rPr>
                <w:b w:val="0"/>
                <w:bCs w:val="0"/>
                <w:sz w:val="24"/>
                <w:szCs w:val="24"/>
              </w:rPr>
            </w:pPr>
            <w:r w:rsidRPr="006705F4">
              <w:rPr>
                <w:b w:val="0"/>
                <w:bCs w:val="0"/>
                <w:sz w:val="24"/>
                <w:szCs w:val="24"/>
              </w:rPr>
              <w:lastRenderedPageBreak/>
              <w:t>Scope of representation</w:t>
            </w:r>
          </w:p>
        </w:tc>
        <w:tc>
          <w:tcPr>
            <w:tcW w:w="2283" w:type="dxa"/>
          </w:tcPr>
          <w:p w14:paraId="506FD4B7"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6D404DD7" w14:textId="13CACEEC"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1.2</w:t>
            </w:r>
          </w:p>
        </w:tc>
      </w:tr>
      <w:tr w:rsidR="00BA07E4" w:rsidRPr="006705F4" w14:paraId="5C4393B9"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6048E231" w14:textId="78AFE7E7" w:rsidR="00BA07E4" w:rsidRPr="006705F4" w:rsidRDefault="00BA07E4" w:rsidP="00BA07E4">
            <w:pPr>
              <w:pStyle w:val="ListParagraph"/>
              <w:numPr>
                <w:ilvl w:val="0"/>
                <w:numId w:val="24"/>
              </w:numPr>
              <w:rPr>
                <w:b w:val="0"/>
                <w:bCs w:val="0"/>
                <w:sz w:val="24"/>
                <w:szCs w:val="24"/>
              </w:rPr>
            </w:pPr>
            <w:r w:rsidRPr="006705F4">
              <w:rPr>
                <w:b w:val="0"/>
                <w:bCs w:val="0"/>
                <w:sz w:val="24"/>
                <w:szCs w:val="24"/>
              </w:rPr>
              <w:t>Confidentiality</w:t>
            </w:r>
          </w:p>
        </w:tc>
        <w:tc>
          <w:tcPr>
            <w:tcW w:w="2283" w:type="dxa"/>
          </w:tcPr>
          <w:p w14:paraId="671A589A" w14:textId="77777777"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78C5EDE0" w14:textId="40308A62"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1.6</w:t>
            </w:r>
          </w:p>
        </w:tc>
      </w:tr>
      <w:tr w:rsidR="00BA07E4" w:rsidRPr="006705F4" w14:paraId="4AAC2664"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870909" w14:textId="6FE60A5C" w:rsidR="00BA07E4" w:rsidRPr="006705F4" w:rsidRDefault="00BA07E4" w:rsidP="00BA07E4">
            <w:pPr>
              <w:rPr>
                <w:b w:val="0"/>
                <w:bCs w:val="0"/>
                <w:sz w:val="24"/>
                <w:szCs w:val="24"/>
              </w:rPr>
            </w:pPr>
            <w:r w:rsidRPr="006705F4">
              <w:rPr>
                <w:b w:val="0"/>
                <w:bCs w:val="0"/>
                <w:sz w:val="24"/>
                <w:szCs w:val="24"/>
              </w:rPr>
              <w:t xml:space="preserve">    B. Ethics</w:t>
            </w:r>
          </w:p>
        </w:tc>
        <w:tc>
          <w:tcPr>
            <w:tcW w:w="2283" w:type="dxa"/>
          </w:tcPr>
          <w:p w14:paraId="0272562C"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7760766D"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A07E4" w:rsidRPr="006705F4" w14:paraId="4D3BFB76"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49499F5F" w14:textId="53AD24A0" w:rsidR="00BA07E4" w:rsidRPr="006705F4" w:rsidRDefault="00BA07E4" w:rsidP="000E60B8">
            <w:pPr>
              <w:pStyle w:val="ListParagraph"/>
              <w:numPr>
                <w:ilvl w:val="0"/>
                <w:numId w:val="24"/>
              </w:numPr>
              <w:rPr>
                <w:b w:val="0"/>
                <w:bCs w:val="0"/>
                <w:sz w:val="24"/>
                <w:szCs w:val="24"/>
              </w:rPr>
            </w:pPr>
            <w:r w:rsidRPr="006705F4">
              <w:rPr>
                <w:b w:val="0"/>
                <w:bCs w:val="0"/>
                <w:sz w:val="24"/>
                <w:szCs w:val="24"/>
              </w:rPr>
              <w:t>Ex parte contacts</w:t>
            </w:r>
          </w:p>
        </w:tc>
        <w:tc>
          <w:tcPr>
            <w:tcW w:w="2283" w:type="dxa"/>
          </w:tcPr>
          <w:p w14:paraId="2873DF92" w14:textId="28B4663A"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3(b)</w:t>
            </w:r>
          </w:p>
        </w:tc>
        <w:tc>
          <w:tcPr>
            <w:tcW w:w="1772" w:type="dxa"/>
          </w:tcPr>
          <w:p w14:paraId="0054B8A3" w14:textId="1E9AC873" w:rsidR="00BA07E4" w:rsidRPr="006705F4" w:rsidRDefault="000E60B8"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1.7-1.8</w:t>
            </w:r>
          </w:p>
        </w:tc>
      </w:tr>
      <w:tr w:rsidR="00BA07E4" w:rsidRPr="006705F4" w14:paraId="000819DE"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2ACB31" w14:textId="7F9EEE8C" w:rsidR="00BA07E4" w:rsidRPr="006705F4" w:rsidRDefault="00BA07E4" w:rsidP="000E60B8">
            <w:pPr>
              <w:pStyle w:val="ListParagraph"/>
              <w:numPr>
                <w:ilvl w:val="0"/>
                <w:numId w:val="24"/>
              </w:numPr>
              <w:rPr>
                <w:b w:val="0"/>
                <w:bCs w:val="0"/>
                <w:sz w:val="24"/>
                <w:szCs w:val="24"/>
              </w:rPr>
            </w:pPr>
            <w:r w:rsidRPr="006705F4">
              <w:rPr>
                <w:b w:val="0"/>
                <w:bCs w:val="0"/>
                <w:sz w:val="24"/>
                <w:szCs w:val="24"/>
              </w:rPr>
              <w:t>Conflicts of interest (incl</w:t>
            </w:r>
            <w:r w:rsidR="000E60B8" w:rsidRPr="006705F4">
              <w:rPr>
                <w:b w:val="0"/>
                <w:bCs w:val="0"/>
                <w:sz w:val="24"/>
                <w:szCs w:val="24"/>
              </w:rPr>
              <w:t xml:space="preserve">uding </w:t>
            </w:r>
            <w:r w:rsidRPr="006705F4">
              <w:rPr>
                <w:b w:val="0"/>
                <w:bCs w:val="0"/>
                <w:sz w:val="24"/>
                <w:szCs w:val="24"/>
              </w:rPr>
              <w:t>former government employees / judges)</w:t>
            </w:r>
          </w:p>
        </w:tc>
        <w:tc>
          <w:tcPr>
            <w:tcW w:w="2283" w:type="dxa"/>
          </w:tcPr>
          <w:p w14:paraId="31C1D930" w14:textId="7930234D"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3(c)</w:t>
            </w:r>
          </w:p>
        </w:tc>
        <w:tc>
          <w:tcPr>
            <w:tcW w:w="1772" w:type="dxa"/>
          </w:tcPr>
          <w:p w14:paraId="74B5DDBA" w14:textId="0448F841" w:rsidR="00BA07E4" w:rsidRPr="006705F4" w:rsidRDefault="000E60B8"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1.11-1.12</w:t>
            </w:r>
          </w:p>
        </w:tc>
      </w:tr>
      <w:tr w:rsidR="00BA07E4" w:rsidRPr="006705F4" w14:paraId="56290074"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51D4FF56" w14:textId="71AC4590" w:rsidR="00BA07E4" w:rsidRPr="006705F4" w:rsidRDefault="00BA07E4" w:rsidP="000E60B8">
            <w:pPr>
              <w:pStyle w:val="ListParagraph"/>
              <w:numPr>
                <w:ilvl w:val="0"/>
                <w:numId w:val="24"/>
              </w:numPr>
              <w:rPr>
                <w:b w:val="0"/>
                <w:bCs w:val="0"/>
                <w:sz w:val="24"/>
                <w:szCs w:val="24"/>
              </w:rPr>
            </w:pPr>
            <w:r w:rsidRPr="006705F4">
              <w:rPr>
                <w:b w:val="0"/>
                <w:bCs w:val="0"/>
                <w:sz w:val="24"/>
                <w:szCs w:val="24"/>
              </w:rPr>
              <w:t>Influencing judges</w:t>
            </w:r>
          </w:p>
        </w:tc>
        <w:tc>
          <w:tcPr>
            <w:tcW w:w="2283" w:type="dxa"/>
          </w:tcPr>
          <w:p w14:paraId="73546E17" w14:textId="18D9DE41" w:rsidR="00BA07E4" w:rsidRPr="006705F4" w:rsidRDefault="00BA07E4"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3(j)</w:t>
            </w:r>
          </w:p>
        </w:tc>
        <w:tc>
          <w:tcPr>
            <w:tcW w:w="1772" w:type="dxa"/>
          </w:tcPr>
          <w:p w14:paraId="09106CC2" w14:textId="62EC0365" w:rsidR="00BA07E4" w:rsidRPr="006705F4" w:rsidRDefault="000E60B8" w:rsidP="00BA07E4">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3.5</w:t>
            </w:r>
          </w:p>
        </w:tc>
      </w:tr>
      <w:tr w:rsidR="00BA07E4" w:rsidRPr="006705F4" w14:paraId="0B8A1F65"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0341E5" w14:textId="6E1681E9" w:rsidR="00BA07E4" w:rsidRPr="006705F4" w:rsidRDefault="00BA07E4" w:rsidP="00BA07E4">
            <w:pPr>
              <w:rPr>
                <w:b w:val="0"/>
                <w:bCs w:val="0"/>
                <w:sz w:val="24"/>
                <w:szCs w:val="24"/>
              </w:rPr>
            </w:pPr>
          </w:p>
        </w:tc>
        <w:tc>
          <w:tcPr>
            <w:tcW w:w="2283" w:type="dxa"/>
          </w:tcPr>
          <w:p w14:paraId="5E03F3A3"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58A6A162" w14:textId="77777777" w:rsidR="00BA07E4" w:rsidRPr="006705F4" w:rsidRDefault="00BA07E4" w:rsidP="00BA07E4">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60B8" w:rsidRPr="006705F4" w14:paraId="52732DD4"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4CE323A8" w14:textId="57C8AC65" w:rsidR="000E60B8" w:rsidRPr="006705F4" w:rsidRDefault="000E60B8" w:rsidP="000E60B8">
            <w:pPr>
              <w:rPr>
                <w:b w:val="0"/>
                <w:bCs w:val="0"/>
                <w:sz w:val="24"/>
                <w:szCs w:val="24"/>
              </w:rPr>
            </w:pPr>
            <w:r w:rsidRPr="006705F4">
              <w:rPr>
                <w:b w:val="0"/>
                <w:bCs w:val="0"/>
                <w:sz w:val="24"/>
                <w:szCs w:val="24"/>
              </w:rPr>
              <w:t>IV. Rule Enforcement / Discipline</w:t>
            </w:r>
          </w:p>
        </w:tc>
        <w:tc>
          <w:tcPr>
            <w:tcW w:w="2283" w:type="dxa"/>
          </w:tcPr>
          <w:p w14:paraId="40DBC630"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4A4EF754"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0E60B8" w:rsidRPr="006705F4" w14:paraId="4268143E"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B1EF77" w14:textId="4232489D" w:rsidR="000E60B8" w:rsidRPr="006705F4" w:rsidRDefault="000E60B8" w:rsidP="000E60B8">
            <w:pPr>
              <w:rPr>
                <w:b w:val="0"/>
                <w:bCs w:val="0"/>
                <w:sz w:val="24"/>
                <w:szCs w:val="24"/>
              </w:rPr>
            </w:pPr>
            <w:r w:rsidRPr="006705F4">
              <w:rPr>
                <w:b w:val="0"/>
                <w:bCs w:val="0"/>
                <w:sz w:val="24"/>
                <w:szCs w:val="24"/>
              </w:rPr>
              <w:t xml:space="preserve">    A. Procedure</w:t>
            </w:r>
          </w:p>
        </w:tc>
        <w:tc>
          <w:tcPr>
            <w:tcW w:w="2283" w:type="dxa"/>
          </w:tcPr>
          <w:p w14:paraId="703C6CB6" w14:textId="77777777"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59238311" w14:textId="77777777"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60B8" w:rsidRPr="006705F4" w14:paraId="374B475A"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2DDD6C09" w14:textId="1D60E5BA" w:rsidR="000E60B8" w:rsidRPr="006705F4" w:rsidRDefault="000E60B8" w:rsidP="000E60B8">
            <w:pPr>
              <w:pStyle w:val="ListParagraph"/>
              <w:numPr>
                <w:ilvl w:val="0"/>
                <w:numId w:val="24"/>
              </w:numPr>
              <w:rPr>
                <w:b w:val="0"/>
                <w:bCs w:val="0"/>
                <w:sz w:val="24"/>
                <w:szCs w:val="24"/>
              </w:rPr>
            </w:pPr>
            <w:r w:rsidRPr="006705F4">
              <w:rPr>
                <w:b w:val="0"/>
                <w:bCs w:val="0"/>
                <w:sz w:val="24"/>
                <w:szCs w:val="24"/>
              </w:rPr>
              <w:t xml:space="preserve">Complaints (who may file, </w:t>
            </w:r>
            <w:r w:rsidR="008C5C82" w:rsidRPr="006705F4">
              <w:rPr>
                <w:b w:val="0"/>
                <w:bCs w:val="0"/>
                <w:sz w:val="24"/>
                <w:szCs w:val="24"/>
              </w:rPr>
              <w:br/>
            </w:r>
            <w:r w:rsidRPr="006705F4">
              <w:rPr>
                <w:b w:val="0"/>
                <w:bCs w:val="0"/>
                <w:sz w:val="24"/>
                <w:szCs w:val="24"/>
              </w:rPr>
              <w:t>including referrals from ALJ/AJs)</w:t>
            </w:r>
          </w:p>
        </w:tc>
        <w:tc>
          <w:tcPr>
            <w:tcW w:w="2283" w:type="dxa"/>
          </w:tcPr>
          <w:p w14:paraId="2286631F" w14:textId="3A7D987B"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5(a), (b)</w:t>
            </w:r>
          </w:p>
        </w:tc>
        <w:tc>
          <w:tcPr>
            <w:tcW w:w="1772" w:type="dxa"/>
          </w:tcPr>
          <w:p w14:paraId="18956B8A"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0E60B8" w:rsidRPr="006705F4" w14:paraId="61CE8944"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D26B4" w14:textId="7E32AEBF" w:rsidR="000E60B8" w:rsidRPr="006705F4" w:rsidRDefault="000E60B8" w:rsidP="000E60B8">
            <w:pPr>
              <w:pStyle w:val="ListParagraph"/>
              <w:numPr>
                <w:ilvl w:val="0"/>
                <w:numId w:val="24"/>
              </w:numPr>
              <w:rPr>
                <w:b w:val="0"/>
                <w:bCs w:val="0"/>
                <w:sz w:val="24"/>
                <w:szCs w:val="24"/>
              </w:rPr>
            </w:pPr>
            <w:r w:rsidRPr="006705F4">
              <w:rPr>
                <w:b w:val="0"/>
                <w:bCs w:val="0"/>
                <w:sz w:val="24"/>
                <w:szCs w:val="24"/>
              </w:rPr>
              <w:t>Hearings</w:t>
            </w:r>
          </w:p>
        </w:tc>
        <w:tc>
          <w:tcPr>
            <w:tcW w:w="2283" w:type="dxa"/>
          </w:tcPr>
          <w:p w14:paraId="53C2AD84" w14:textId="327D4A73"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5(c)-(e)</w:t>
            </w:r>
          </w:p>
        </w:tc>
        <w:tc>
          <w:tcPr>
            <w:tcW w:w="1772" w:type="dxa"/>
          </w:tcPr>
          <w:p w14:paraId="6E8790E5" w14:textId="77777777"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60B8" w:rsidRPr="006705F4" w14:paraId="2113208B"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4B74DB15" w14:textId="6EF6603E" w:rsidR="000E60B8" w:rsidRPr="006705F4" w:rsidRDefault="000E60B8" w:rsidP="000E60B8">
            <w:pPr>
              <w:pStyle w:val="ListParagraph"/>
              <w:numPr>
                <w:ilvl w:val="0"/>
                <w:numId w:val="24"/>
              </w:numPr>
              <w:rPr>
                <w:b w:val="0"/>
                <w:bCs w:val="0"/>
                <w:sz w:val="24"/>
                <w:szCs w:val="24"/>
              </w:rPr>
            </w:pPr>
            <w:r w:rsidRPr="006705F4">
              <w:rPr>
                <w:b w:val="0"/>
                <w:bCs w:val="0"/>
                <w:sz w:val="24"/>
                <w:szCs w:val="24"/>
              </w:rPr>
              <w:t>Appeals</w:t>
            </w:r>
          </w:p>
        </w:tc>
        <w:tc>
          <w:tcPr>
            <w:tcW w:w="2283" w:type="dxa"/>
          </w:tcPr>
          <w:p w14:paraId="5D058540" w14:textId="56E02881"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5(f)</w:t>
            </w:r>
          </w:p>
        </w:tc>
        <w:tc>
          <w:tcPr>
            <w:tcW w:w="1772" w:type="dxa"/>
          </w:tcPr>
          <w:p w14:paraId="37D5D32C"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0E60B8" w:rsidRPr="006705F4" w14:paraId="467F1EF7"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D43B00" w14:textId="39E1E0FF" w:rsidR="000E60B8" w:rsidRPr="006705F4" w:rsidRDefault="000E60B8" w:rsidP="000E60B8">
            <w:pPr>
              <w:pStyle w:val="ListParagraph"/>
              <w:numPr>
                <w:ilvl w:val="0"/>
                <w:numId w:val="24"/>
              </w:numPr>
              <w:rPr>
                <w:b w:val="0"/>
                <w:bCs w:val="0"/>
                <w:sz w:val="24"/>
                <w:szCs w:val="24"/>
              </w:rPr>
            </w:pPr>
            <w:r w:rsidRPr="006705F4">
              <w:rPr>
                <w:b w:val="0"/>
                <w:bCs w:val="0"/>
                <w:sz w:val="24"/>
                <w:szCs w:val="24"/>
              </w:rPr>
              <w:t xml:space="preserve">Frivolous complaints </w:t>
            </w:r>
          </w:p>
        </w:tc>
        <w:tc>
          <w:tcPr>
            <w:tcW w:w="2283" w:type="dxa"/>
          </w:tcPr>
          <w:p w14:paraId="69E86C47" w14:textId="01A92334"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5(h)</w:t>
            </w:r>
          </w:p>
        </w:tc>
        <w:tc>
          <w:tcPr>
            <w:tcW w:w="1772" w:type="dxa"/>
          </w:tcPr>
          <w:p w14:paraId="148ED49C" w14:textId="77777777"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60B8" w:rsidRPr="006705F4" w14:paraId="53BADE60"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15D3CFB6" w14:textId="2515DDF7" w:rsidR="000E60B8" w:rsidRPr="006705F4" w:rsidRDefault="000E60B8" w:rsidP="000E60B8">
            <w:pPr>
              <w:rPr>
                <w:b w:val="0"/>
                <w:bCs w:val="0"/>
                <w:sz w:val="24"/>
                <w:szCs w:val="24"/>
              </w:rPr>
            </w:pPr>
            <w:r w:rsidRPr="006705F4">
              <w:rPr>
                <w:b w:val="0"/>
                <w:bCs w:val="0"/>
                <w:sz w:val="24"/>
                <w:szCs w:val="24"/>
              </w:rPr>
              <w:t xml:space="preserve">    B. Discipline</w:t>
            </w:r>
          </w:p>
        </w:tc>
        <w:tc>
          <w:tcPr>
            <w:tcW w:w="2283" w:type="dxa"/>
          </w:tcPr>
          <w:p w14:paraId="79D434C2"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5CF8E6CB"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0E60B8" w:rsidRPr="006705F4" w14:paraId="2F358B4C"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F1E08B" w14:textId="35C1EE9D" w:rsidR="000E60B8" w:rsidRPr="006705F4" w:rsidRDefault="000E60B8" w:rsidP="008C5C82">
            <w:pPr>
              <w:pStyle w:val="ListParagraph"/>
              <w:numPr>
                <w:ilvl w:val="0"/>
                <w:numId w:val="24"/>
              </w:numPr>
              <w:rPr>
                <w:b w:val="0"/>
                <w:bCs w:val="0"/>
                <w:sz w:val="24"/>
                <w:szCs w:val="24"/>
              </w:rPr>
            </w:pPr>
            <w:r w:rsidRPr="006705F4">
              <w:rPr>
                <w:b w:val="0"/>
                <w:bCs w:val="0"/>
                <w:sz w:val="24"/>
                <w:szCs w:val="24"/>
              </w:rPr>
              <w:t>Enforcement responsibilities</w:t>
            </w:r>
          </w:p>
        </w:tc>
        <w:tc>
          <w:tcPr>
            <w:tcW w:w="2283" w:type="dxa"/>
          </w:tcPr>
          <w:p w14:paraId="543FFBE7" w14:textId="0F6383EB" w:rsidR="000E60B8" w:rsidRPr="006705F4" w:rsidRDefault="008C5C82"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5(g)</w:t>
            </w:r>
          </w:p>
        </w:tc>
        <w:tc>
          <w:tcPr>
            <w:tcW w:w="1772" w:type="dxa"/>
          </w:tcPr>
          <w:p w14:paraId="35AFAABB" w14:textId="77777777"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60B8" w:rsidRPr="006705F4" w14:paraId="2677A8A6"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42DA166" w14:textId="18BCBDE8" w:rsidR="000E60B8" w:rsidRPr="006705F4" w:rsidRDefault="000E60B8" w:rsidP="008C5C82">
            <w:pPr>
              <w:pStyle w:val="ListParagraph"/>
              <w:numPr>
                <w:ilvl w:val="0"/>
                <w:numId w:val="24"/>
              </w:numPr>
              <w:rPr>
                <w:b w:val="0"/>
                <w:bCs w:val="0"/>
                <w:sz w:val="24"/>
                <w:szCs w:val="24"/>
              </w:rPr>
            </w:pPr>
            <w:r w:rsidRPr="006705F4">
              <w:rPr>
                <w:b w:val="0"/>
                <w:bCs w:val="0"/>
                <w:sz w:val="24"/>
                <w:szCs w:val="24"/>
              </w:rPr>
              <w:t>Reporting violations</w:t>
            </w:r>
          </w:p>
        </w:tc>
        <w:tc>
          <w:tcPr>
            <w:tcW w:w="2283" w:type="dxa"/>
          </w:tcPr>
          <w:p w14:paraId="5595A823"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696017A3"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0E60B8" w:rsidRPr="006705F4" w14:paraId="0A3D469A"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8DB960" w14:textId="0DB1CB44" w:rsidR="000E60B8" w:rsidRPr="006705F4" w:rsidRDefault="000E60B8" w:rsidP="008C5C82">
            <w:pPr>
              <w:pStyle w:val="ListParagraph"/>
              <w:numPr>
                <w:ilvl w:val="0"/>
                <w:numId w:val="24"/>
              </w:numPr>
              <w:rPr>
                <w:b w:val="0"/>
                <w:bCs w:val="0"/>
                <w:sz w:val="24"/>
                <w:szCs w:val="24"/>
              </w:rPr>
            </w:pPr>
            <w:r w:rsidRPr="006705F4">
              <w:rPr>
                <w:b w:val="0"/>
                <w:bCs w:val="0"/>
                <w:sz w:val="24"/>
                <w:szCs w:val="24"/>
              </w:rPr>
              <w:t xml:space="preserve">Penalties / </w:t>
            </w:r>
            <w:r w:rsidR="009168DA">
              <w:rPr>
                <w:b w:val="0"/>
                <w:bCs w:val="0"/>
                <w:sz w:val="24"/>
                <w:szCs w:val="24"/>
              </w:rPr>
              <w:t>R</w:t>
            </w:r>
            <w:r w:rsidRPr="006705F4">
              <w:rPr>
                <w:b w:val="0"/>
                <w:bCs w:val="0"/>
                <w:sz w:val="24"/>
                <w:szCs w:val="24"/>
              </w:rPr>
              <w:t>eciprocity</w:t>
            </w:r>
          </w:p>
        </w:tc>
        <w:tc>
          <w:tcPr>
            <w:tcW w:w="2283" w:type="dxa"/>
          </w:tcPr>
          <w:p w14:paraId="730D863E" w14:textId="7221FFD8" w:rsidR="000E60B8" w:rsidRPr="006705F4" w:rsidRDefault="008C5C82"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6-7</w:t>
            </w:r>
          </w:p>
        </w:tc>
        <w:tc>
          <w:tcPr>
            <w:tcW w:w="1772" w:type="dxa"/>
          </w:tcPr>
          <w:p w14:paraId="68E3E7B7" w14:textId="77777777" w:rsidR="000E60B8" w:rsidRPr="006705F4" w:rsidRDefault="000E60B8" w:rsidP="000E60B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60B8" w:rsidRPr="006705F4" w14:paraId="78D35D4E"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6BCA43BB" w14:textId="313448BD" w:rsidR="000E60B8" w:rsidRPr="006705F4" w:rsidRDefault="000E60B8" w:rsidP="000E60B8">
            <w:pPr>
              <w:rPr>
                <w:b w:val="0"/>
                <w:bCs w:val="0"/>
                <w:sz w:val="24"/>
                <w:szCs w:val="24"/>
              </w:rPr>
            </w:pPr>
          </w:p>
        </w:tc>
        <w:tc>
          <w:tcPr>
            <w:tcW w:w="2283" w:type="dxa"/>
          </w:tcPr>
          <w:p w14:paraId="49954934"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7F263BDC" w14:textId="77777777" w:rsidR="000E60B8" w:rsidRPr="006705F4" w:rsidRDefault="000E60B8" w:rsidP="000E60B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8C5C82" w:rsidRPr="006705F4" w14:paraId="51619460"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AF793D" w14:textId="0F8FEE97" w:rsidR="008C5C82" w:rsidRPr="006705F4" w:rsidRDefault="008C5C82" w:rsidP="008C5C82">
            <w:pPr>
              <w:rPr>
                <w:b w:val="0"/>
                <w:bCs w:val="0"/>
                <w:sz w:val="24"/>
                <w:szCs w:val="24"/>
              </w:rPr>
            </w:pPr>
            <w:r w:rsidRPr="006705F4">
              <w:rPr>
                <w:b w:val="0"/>
                <w:bCs w:val="0"/>
                <w:sz w:val="24"/>
                <w:szCs w:val="24"/>
              </w:rPr>
              <w:t>V. Transparency / Reporting</w:t>
            </w:r>
          </w:p>
        </w:tc>
        <w:tc>
          <w:tcPr>
            <w:tcW w:w="2283" w:type="dxa"/>
          </w:tcPr>
          <w:p w14:paraId="69CAF565" w14:textId="77777777"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2A351489" w14:textId="77777777"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C5C82" w:rsidRPr="006705F4" w14:paraId="07ACC831"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27860117" w14:textId="3D94E4BC" w:rsidR="008C5C82" w:rsidRPr="006705F4" w:rsidRDefault="008C5C82" w:rsidP="008C5C82">
            <w:pPr>
              <w:rPr>
                <w:b w:val="0"/>
                <w:bCs w:val="0"/>
                <w:sz w:val="24"/>
                <w:szCs w:val="24"/>
              </w:rPr>
            </w:pPr>
            <w:r w:rsidRPr="006705F4">
              <w:rPr>
                <w:b w:val="0"/>
                <w:bCs w:val="0"/>
                <w:sz w:val="24"/>
                <w:szCs w:val="24"/>
              </w:rPr>
              <w:t xml:space="preserve">    A. Publishing Rules</w:t>
            </w:r>
          </w:p>
        </w:tc>
        <w:tc>
          <w:tcPr>
            <w:tcW w:w="2283" w:type="dxa"/>
          </w:tcPr>
          <w:p w14:paraId="5AE49D81" w14:textId="01442F3D" w:rsidR="008C5C82" w:rsidRPr="006705F4" w:rsidRDefault="008C5C82" w:rsidP="008C5C82">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10</w:t>
            </w:r>
          </w:p>
        </w:tc>
        <w:tc>
          <w:tcPr>
            <w:tcW w:w="1772" w:type="dxa"/>
          </w:tcPr>
          <w:p w14:paraId="0F7B4904" w14:textId="77777777" w:rsidR="008C5C82" w:rsidRPr="006705F4" w:rsidRDefault="008C5C82" w:rsidP="008C5C8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8C5C82" w:rsidRPr="006705F4" w14:paraId="13F51609"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88B9F3" w14:textId="0FFBDD62" w:rsidR="008C5C82" w:rsidRPr="006705F4" w:rsidRDefault="008C5C82" w:rsidP="008C5C82">
            <w:pPr>
              <w:pStyle w:val="ListParagraph"/>
              <w:numPr>
                <w:ilvl w:val="0"/>
                <w:numId w:val="24"/>
              </w:numPr>
              <w:rPr>
                <w:b w:val="0"/>
                <w:bCs w:val="0"/>
                <w:sz w:val="24"/>
                <w:szCs w:val="24"/>
              </w:rPr>
            </w:pPr>
            <w:r w:rsidRPr="006705F4">
              <w:rPr>
                <w:b w:val="0"/>
                <w:bCs w:val="0"/>
                <w:sz w:val="24"/>
                <w:szCs w:val="24"/>
              </w:rPr>
              <w:t>Webpage</w:t>
            </w:r>
          </w:p>
        </w:tc>
        <w:tc>
          <w:tcPr>
            <w:tcW w:w="2283" w:type="dxa"/>
          </w:tcPr>
          <w:p w14:paraId="3A5250F5" w14:textId="0FC7D8E6"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11-12</w:t>
            </w:r>
          </w:p>
        </w:tc>
        <w:tc>
          <w:tcPr>
            <w:tcW w:w="1772" w:type="dxa"/>
          </w:tcPr>
          <w:p w14:paraId="02F88AE5" w14:textId="77777777"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C5C82" w:rsidRPr="006705F4" w14:paraId="44F2F060"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0C852A43" w14:textId="763A287E" w:rsidR="008C5C82" w:rsidRPr="006705F4" w:rsidRDefault="008C5C82" w:rsidP="008C5C82">
            <w:pPr>
              <w:pStyle w:val="ListParagraph"/>
              <w:numPr>
                <w:ilvl w:val="0"/>
                <w:numId w:val="24"/>
              </w:numPr>
              <w:rPr>
                <w:b w:val="0"/>
                <w:bCs w:val="0"/>
                <w:sz w:val="24"/>
                <w:szCs w:val="24"/>
              </w:rPr>
            </w:pPr>
            <w:r w:rsidRPr="006705F4">
              <w:rPr>
                <w:b w:val="0"/>
                <w:bCs w:val="0"/>
                <w:sz w:val="24"/>
                <w:szCs w:val="24"/>
              </w:rPr>
              <w:t>Commentary</w:t>
            </w:r>
          </w:p>
        </w:tc>
        <w:tc>
          <w:tcPr>
            <w:tcW w:w="2283" w:type="dxa"/>
          </w:tcPr>
          <w:p w14:paraId="6BB30462" w14:textId="062BF1D9" w:rsidR="008C5C82" w:rsidRPr="006705F4" w:rsidRDefault="008C5C82" w:rsidP="008C5C82">
            <w:pPr>
              <w:jc w:val="center"/>
              <w:cnfStyle w:val="000000000000" w:firstRow="0" w:lastRow="0" w:firstColumn="0" w:lastColumn="0" w:oddVBand="0" w:evenVBand="0" w:oddHBand="0" w:evenHBand="0" w:firstRowFirstColumn="0" w:firstRowLastColumn="0" w:lastRowFirstColumn="0" w:lastRowLastColumn="0"/>
              <w:rPr>
                <w:sz w:val="24"/>
                <w:szCs w:val="24"/>
              </w:rPr>
            </w:pPr>
            <w:r w:rsidRPr="006705F4">
              <w:rPr>
                <w:sz w:val="24"/>
                <w:szCs w:val="24"/>
              </w:rPr>
              <w:t>13</w:t>
            </w:r>
          </w:p>
        </w:tc>
        <w:tc>
          <w:tcPr>
            <w:tcW w:w="1772" w:type="dxa"/>
          </w:tcPr>
          <w:p w14:paraId="4DBC1EB5" w14:textId="77777777" w:rsidR="008C5C82" w:rsidRPr="006705F4" w:rsidRDefault="008C5C82" w:rsidP="008C5C8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8C5C82" w:rsidRPr="006705F4" w14:paraId="3FDDE5D2"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5B1C82" w14:textId="5D6941B3" w:rsidR="008C5C82" w:rsidRPr="006705F4" w:rsidRDefault="008C5C82" w:rsidP="008C5C82">
            <w:pPr>
              <w:rPr>
                <w:b w:val="0"/>
                <w:bCs w:val="0"/>
                <w:sz w:val="24"/>
                <w:szCs w:val="24"/>
              </w:rPr>
            </w:pPr>
            <w:r w:rsidRPr="006705F4">
              <w:rPr>
                <w:b w:val="0"/>
                <w:bCs w:val="0"/>
                <w:sz w:val="24"/>
                <w:szCs w:val="24"/>
              </w:rPr>
              <w:t xml:space="preserve">    B. Publishing Disciplinary Actions</w:t>
            </w:r>
          </w:p>
        </w:tc>
        <w:tc>
          <w:tcPr>
            <w:tcW w:w="2283" w:type="dxa"/>
          </w:tcPr>
          <w:p w14:paraId="0E616B6A" w14:textId="00D8B431"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r w:rsidRPr="006705F4">
              <w:rPr>
                <w:sz w:val="24"/>
                <w:szCs w:val="24"/>
              </w:rPr>
              <w:t>14</w:t>
            </w:r>
          </w:p>
        </w:tc>
        <w:tc>
          <w:tcPr>
            <w:tcW w:w="1772" w:type="dxa"/>
          </w:tcPr>
          <w:p w14:paraId="4A628039" w14:textId="77777777"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C5C82" w:rsidRPr="006705F4" w14:paraId="45E682EE" w14:textId="77777777" w:rsidTr="009168DA">
        <w:tc>
          <w:tcPr>
            <w:cnfStyle w:val="001000000000" w:firstRow="0" w:lastRow="0" w:firstColumn="1" w:lastColumn="0" w:oddVBand="0" w:evenVBand="0" w:oddHBand="0" w:evenHBand="0" w:firstRowFirstColumn="0" w:firstRowLastColumn="0" w:lastRowFirstColumn="0" w:lastRowLastColumn="0"/>
            <w:tcW w:w="4675" w:type="dxa"/>
          </w:tcPr>
          <w:p w14:paraId="3F6C601D" w14:textId="058B7DC4" w:rsidR="008C5C82" w:rsidRPr="006705F4" w:rsidRDefault="008C5C82" w:rsidP="008C5C82">
            <w:pPr>
              <w:pStyle w:val="ListParagraph"/>
              <w:numPr>
                <w:ilvl w:val="0"/>
                <w:numId w:val="25"/>
              </w:numPr>
              <w:rPr>
                <w:b w:val="0"/>
                <w:bCs w:val="0"/>
                <w:sz w:val="24"/>
                <w:szCs w:val="24"/>
              </w:rPr>
            </w:pPr>
            <w:r w:rsidRPr="006705F4">
              <w:rPr>
                <w:b w:val="0"/>
                <w:bCs w:val="0"/>
                <w:sz w:val="24"/>
                <w:szCs w:val="24"/>
              </w:rPr>
              <w:t>Webpage</w:t>
            </w:r>
          </w:p>
        </w:tc>
        <w:tc>
          <w:tcPr>
            <w:tcW w:w="2283" w:type="dxa"/>
          </w:tcPr>
          <w:p w14:paraId="3BB020FC" w14:textId="77777777" w:rsidR="008C5C82" w:rsidRPr="006705F4" w:rsidRDefault="008C5C82" w:rsidP="008C5C8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72" w:type="dxa"/>
          </w:tcPr>
          <w:p w14:paraId="6EEE4553" w14:textId="77777777" w:rsidR="008C5C82" w:rsidRPr="006705F4" w:rsidRDefault="008C5C82" w:rsidP="008C5C8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8C5C82" w:rsidRPr="006705F4" w14:paraId="208D0E42" w14:textId="77777777" w:rsidTr="0091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A131BD" w14:textId="53648040" w:rsidR="008C5C82" w:rsidRPr="006705F4" w:rsidRDefault="008C5C82" w:rsidP="008C5C82">
            <w:pPr>
              <w:pStyle w:val="ListParagraph"/>
              <w:numPr>
                <w:ilvl w:val="0"/>
                <w:numId w:val="25"/>
              </w:numPr>
              <w:rPr>
                <w:b w:val="0"/>
                <w:bCs w:val="0"/>
                <w:sz w:val="24"/>
                <w:szCs w:val="24"/>
              </w:rPr>
            </w:pPr>
            <w:r w:rsidRPr="006705F4">
              <w:rPr>
                <w:b w:val="0"/>
                <w:bCs w:val="0"/>
                <w:sz w:val="24"/>
                <w:szCs w:val="24"/>
              </w:rPr>
              <w:t>Commentary</w:t>
            </w:r>
          </w:p>
        </w:tc>
        <w:tc>
          <w:tcPr>
            <w:tcW w:w="2283" w:type="dxa"/>
          </w:tcPr>
          <w:p w14:paraId="51FE0749" w14:textId="77777777"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72" w:type="dxa"/>
          </w:tcPr>
          <w:p w14:paraId="196A5D61" w14:textId="77777777" w:rsidR="008C5C82" w:rsidRPr="006705F4" w:rsidRDefault="008C5C82" w:rsidP="008C5C82">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5C5A1E5F" w14:textId="77777777" w:rsidR="007B1BCD" w:rsidRDefault="007B1BCD">
      <w:pPr>
        <w:rPr>
          <w:sz w:val="24"/>
          <w:szCs w:val="24"/>
        </w:rPr>
      </w:pPr>
    </w:p>
    <w:p w14:paraId="51235B3A" w14:textId="63AA55DA" w:rsidR="00CC5076" w:rsidRPr="00983F06" w:rsidRDefault="00983F06" w:rsidP="007861B4">
      <w:pPr>
        <w:pStyle w:val="ListParagraph"/>
        <w:numPr>
          <w:ilvl w:val="0"/>
          <w:numId w:val="12"/>
        </w:numPr>
        <w:ind w:left="720"/>
        <w:rPr>
          <w:sz w:val="24"/>
          <w:szCs w:val="24"/>
        </w:rPr>
      </w:pPr>
      <w:r w:rsidRPr="00983F06">
        <w:rPr>
          <w:sz w:val="24"/>
          <w:szCs w:val="24"/>
        </w:rPr>
        <w:t>Working Group Structure and Responsibilities</w:t>
      </w:r>
    </w:p>
    <w:p w14:paraId="1469F17E" w14:textId="11EE8DBC" w:rsidR="001D6AFF" w:rsidRDefault="00992CE6" w:rsidP="00992CE6">
      <w:pPr>
        <w:ind w:firstLine="720"/>
        <w:rPr>
          <w:sz w:val="24"/>
          <w:szCs w:val="24"/>
        </w:rPr>
      </w:pPr>
      <w:r>
        <w:rPr>
          <w:sz w:val="24"/>
          <w:szCs w:val="24"/>
        </w:rPr>
        <w:t xml:space="preserve">The Working Group will </w:t>
      </w:r>
      <w:r w:rsidR="001D6AFF">
        <w:rPr>
          <w:sz w:val="24"/>
          <w:szCs w:val="24"/>
        </w:rPr>
        <w:t>function</w:t>
      </w:r>
      <w:r>
        <w:rPr>
          <w:sz w:val="24"/>
          <w:szCs w:val="24"/>
        </w:rPr>
        <w:t>—subject to the consent of the members—in</w:t>
      </w:r>
      <w:r w:rsidR="001D6AFF">
        <w:rPr>
          <w:sz w:val="24"/>
          <w:szCs w:val="24"/>
        </w:rPr>
        <w:t xml:space="preserve"> two forms. The first is the full membership. This group will meet less frequently, but will be responsible for considering issues impacting the entire project, such as the preliminary plan for the project included here</w:t>
      </w:r>
      <w:r w:rsidR="009168DA">
        <w:rPr>
          <w:sz w:val="24"/>
          <w:szCs w:val="24"/>
        </w:rPr>
        <w:t>,</w:t>
      </w:r>
      <w:r w:rsidR="001D6AFF">
        <w:rPr>
          <w:sz w:val="24"/>
          <w:szCs w:val="24"/>
        </w:rPr>
        <w:t xml:space="preserve"> the scope of the Working Group’s own responsibilities going forward</w:t>
      </w:r>
      <w:r w:rsidR="009168DA">
        <w:rPr>
          <w:sz w:val="24"/>
          <w:szCs w:val="24"/>
        </w:rPr>
        <w:t>, and final approval of the Model Rules</w:t>
      </w:r>
      <w:r w:rsidR="001D6AFF">
        <w:rPr>
          <w:sz w:val="24"/>
          <w:szCs w:val="24"/>
        </w:rPr>
        <w:t xml:space="preserve">. The bulk of the full Working Group’s contribution is anticipated to occur at the beginning and the end of the project. </w:t>
      </w:r>
    </w:p>
    <w:p w14:paraId="350DEB45" w14:textId="71A9A69E" w:rsidR="00983F06" w:rsidRDefault="001D6AFF" w:rsidP="00992CE6">
      <w:pPr>
        <w:ind w:firstLine="720"/>
        <w:rPr>
          <w:sz w:val="24"/>
          <w:szCs w:val="24"/>
        </w:rPr>
      </w:pPr>
      <w:r>
        <w:rPr>
          <w:sz w:val="24"/>
          <w:szCs w:val="24"/>
        </w:rPr>
        <w:t xml:space="preserve">The second manifestation of the Working Group will be as </w:t>
      </w:r>
      <w:r w:rsidR="00992CE6">
        <w:rPr>
          <w:sz w:val="24"/>
          <w:szCs w:val="24"/>
        </w:rPr>
        <w:t xml:space="preserve">four subcommittees. Each subcommittee will assume primary responsibility for one of the four substantive categories covered by the Model Rules: Qualifications, Conduct, Enforcement, and Transparency. Membership in each subcommittee will be voluntary, with the expectation that each member of the Working Group will agree to participate in at least one subcommittee. Each subcommittee will have the opportunity to provide suggestions and feedback on the section of the Model Rules </w:t>
      </w:r>
      <w:r w:rsidR="00992CE6">
        <w:rPr>
          <w:sz w:val="24"/>
          <w:szCs w:val="24"/>
        </w:rPr>
        <w:lastRenderedPageBreak/>
        <w:t xml:space="preserve">to which it is assigned, including but not limited to recommendations about the subtopics to be included in each category and input into the specific language of each rule within that category. </w:t>
      </w:r>
    </w:p>
    <w:p w14:paraId="38FD7DE5" w14:textId="1D4E3C78" w:rsidR="00992CE6" w:rsidRDefault="00992CE6" w:rsidP="00992CE6">
      <w:pPr>
        <w:ind w:firstLine="720"/>
        <w:rPr>
          <w:sz w:val="24"/>
          <w:szCs w:val="24"/>
        </w:rPr>
      </w:pPr>
      <w:r>
        <w:rPr>
          <w:sz w:val="24"/>
          <w:szCs w:val="24"/>
        </w:rPr>
        <w:t xml:space="preserve">Subcommittees are designed to ensure that Working Group members have an opportunity to provide substantive input into the Model Rules without </w:t>
      </w:r>
      <w:r w:rsidR="009168DA">
        <w:rPr>
          <w:sz w:val="24"/>
          <w:szCs w:val="24"/>
        </w:rPr>
        <w:t xml:space="preserve">the process becoming </w:t>
      </w:r>
      <w:r>
        <w:rPr>
          <w:sz w:val="24"/>
          <w:szCs w:val="24"/>
        </w:rPr>
        <w:t>unduly burden</w:t>
      </w:r>
      <w:r w:rsidR="001D6AFF">
        <w:rPr>
          <w:sz w:val="24"/>
          <w:szCs w:val="24"/>
        </w:rPr>
        <w:t xml:space="preserve">some. </w:t>
      </w:r>
      <w:r>
        <w:rPr>
          <w:sz w:val="24"/>
          <w:szCs w:val="24"/>
        </w:rPr>
        <w:t>Subcommittee work</w:t>
      </w:r>
      <w:r w:rsidR="001D6AFF">
        <w:rPr>
          <w:sz w:val="24"/>
          <w:szCs w:val="24"/>
        </w:rPr>
        <w:t>, however,</w:t>
      </w:r>
      <w:r>
        <w:rPr>
          <w:sz w:val="24"/>
          <w:szCs w:val="24"/>
        </w:rPr>
        <w:t xml:space="preserve"> is not exclusive. </w:t>
      </w:r>
      <w:r w:rsidR="009168DA">
        <w:rPr>
          <w:sz w:val="24"/>
          <w:szCs w:val="24"/>
        </w:rPr>
        <w:t xml:space="preserve">Each </w:t>
      </w:r>
      <w:r>
        <w:rPr>
          <w:sz w:val="24"/>
          <w:szCs w:val="24"/>
        </w:rPr>
        <w:t xml:space="preserve">Working Group member </w:t>
      </w:r>
      <w:r w:rsidR="001D6AFF">
        <w:rPr>
          <w:sz w:val="24"/>
          <w:szCs w:val="24"/>
        </w:rPr>
        <w:t>is</w:t>
      </w:r>
      <w:r>
        <w:rPr>
          <w:sz w:val="24"/>
          <w:szCs w:val="24"/>
        </w:rPr>
        <w:t xml:space="preserve"> free to participate in the formation, drafting, and editing of any and all </w:t>
      </w:r>
      <w:r w:rsidR="009168DA">
        <w:rPr>
          <w:sz w:val="24"/>
          <w:szCs w:val="24"/>
        </w:rPr>
        <w:t xml:space="preserve">of the </w:t>
      </w:r>
      <w:r>
        <w:rPr>
          <w:sz w:val="24"/>
          <w:szCs w:val="24"/>
        </w:rPr>
        <w:t xml:space="preserve">Model Rules, including attending any subcommittee meetings, independent of whether they are a member of that subcommittee. </w:t>
      </w:r>
      <w:r w:rsidR="001D6AFF">
        <w:rPr>
          <w:sz w:val="24"/>
          <w:szCs w:val="24"/>
        </w:rPr>
        <w:t xml:space="preserve">Subcommittees will meet </w:t>
      </w:r>
      <w:r w:rsidR="009168DA">
        <w:rPr>
          <w:sz w:val="24"/>
          <w:szCs w:val="24"/>
        </w:rPr>
        <w:t>independently from</w:t>
      </w:r>
      <w:r w:rsidR="001D6AFF">
        <w:rPr>
          <w:sz w:val="24"/>
          <w:szCs w:val="24"/>
        </w:rPr>
        <w:t xml:space="preserve"> the full Working Group, and their contribution will be focused on the middle stages of the project. </w:t>
      </w:r>
    </w:p>
    <w:p w14:paraId="164DD82D" w14:textId="3E726E87" w:rsidR="00BD16D5" w:rsidRDefault="00BD16D5" w:rsidP="00992CE6">
      <w:pPr>
        <w:ind w:firstLine="720"/>
        <w:rPr>
          <w:sz w:val="24"/>
          <w:szCs w:val="24"/>
        </w:rPr>
      </w:pPr>
      <w:r>
        <w:rPr>
          <w:sz w:val="24"/>
          <w:szCs w:val="24"/>
        </w:rPr>
        <w:t xml:space="preserve">A meeting agenda and relevant materials to be considered will be circulated by email to the participants at least two weeks prior to any meetings of the full Working Group or any subcommittee. During these meetings, the Reporter or someone designated by him will be responsible for taking minutes of the meeting and recording a list of action items to be pursued following the meeting. For each action item, note will </w:t>
      </w:r>
      <w:r w:rsidR="00E95379">
        <w:rPr>
          <w:sz w:val="24"/>
          <w:szCs w:val="24"/>
        </w:rPr>
        <w:t xml:space="preserve">be </w:t>
      </w:r>
      <w:r>
        <w:rPr>
          <w:sz w:val="24"/>
          <w:szCs w:val="24"/>
        </w:rPr>
        <w:t xml:space="preserve">made of who is responsible for completing that item and by when it is expected to be completed. For meetings involving feedback on draft Rules, participants will be encouraged to circulate their comments to other attendees, including the Reporter, </w:t>
      </w:r>
      <w:r w:rsidR="009A5CDE">
        <w:rPr>
          <w:sz w:val="24"/>
          <w:szCs w:val="24"/>
        </w:rPr>
        <w:t xml:space="preserve">roughly one week </w:t>
      </w:r>
      <w:r>
        <w:rPr>
          <w:sz w:val="24"/>
          <w:szCs w:val="24"/>
        </w:rPr>
        <w:t>prior to th</w:t>
      </w:r>
      <w:r w:rsidR="009A5CDE">
        <w:rPr>
          <w:sz w:val="24"/>
          <w:szCs w:val="24"/>
        </w:rPr>
        <w:t>at</w:t>
      </w:r>
      <w:r>
        <w:rPr>
          <w:sz w:val="24"/>
          <w:szCs w:val="24"/>
        </w:rPr>
        <w:t xml:space="preserve"> meeting.</w:t>
      </w:r>
    </w:p>
    <w:p w14:paraId="27D22153" w14:textId="6E6AC2BF" w:rsidR="00983F06" w:rsidRPr="00983F06" w:rsidRDefault="00983F06" w:rsidP="007861B4">
      <w:pPr>
        <w:pStyle w:val="ListParagraph"/>
        <w:numPr>
          <w:ilvl w:val="0"/>
          <w:numId w:val="12"/>
        </w:numPr>
        <w:ind w:left="720"/>
        <w:rPr>
          <w:sz w:val="24"/>
          <w:szCs w:val="24"/>
        </w:rPr>
      </w:pPr>
      <w:r w:rsidRPr="00983F06">
        <w:rPr>
          <w:sz w:val="24"/>
          <w:szCs w:val="24"/>
        </w:rPr>
        <w:t>Proposed Meeting Schedule and Agendas</w:t>
      </w:r>
    </w:p>
    <w:p w14:paraId="7C87B568" w14:textId="4C77DAE5" w:rsidR="00983F06" w:rsidRDefault="001D6AFF" w:rsidP="001D6AFF">
      <w:pPr>
        <w:ind w:firstLine="720"/>
        <w:rPr>
          <w:sz w:val="24"/>
          <w:szCs w:val="24"/>
        </w:rPr>
      </w:pPr>
      <w:r>
        <w:rPr>
          <w:sz w:val="24"/>
          <w:szCs w:val="24"/>
        </w:rPr>
        <w:t xml:space="preserve">In light of the above </w:t>
      </w:r>
      <w:r w:rsidR="006705F4">
        <w:rPr>
          <w:sz w:val="24"/>
          <w:szCs w:val="24"/>
        </w:rPr>
        <w:t>regarding</w:t>
      </w:r>
      <w:r>
        <w:rPr>
          <w:sz w:val="24"/>
          <w:szCs w:val="24"/>
        </w:rPr>
        <w:t xml:space="preserve"> the Working Group’s structure and responsibilities, the following </w:t>
      </w:r>
      <w:r w:rsidR="00DB2227">
        <w:rPr>
          <w:sz w:val="24"/>
          <w:szCs w:val="24"/>
        </w:rPr>
        <w:t>meeting</w:t>
      </w:r>
      <w:r>
        <w:rPr>
          <w:sz w:val="24"/>
          <w:szCs w:val="24"/>
        </w:rPr>
        <w:t xml:space="preserve"> schedule and agendas</w:t>
      </w:r>
      <w:r w:rsidR="006705F4">
        <w:rPr>
          <w:sz w:val="24"/>
          <w:szCs w:val="24"/>
        </w:rPr>
        <w:t xml:space="preserve"> are</w:t>
      </w:r>
      <w:r w:rsidR="00DB2227">
        <w:rPr>
          <w:sz w:val="24"/>
          <w:szCs w:val="24"/>
        </w:rPr>
        <w:t xml:space="preserve"> </w:t>
      </w:r>
      <w:r w:rsidR="006705F4">
        <w:rPr>
          <w:sz w:val="24"/>
          <w:szCs w:val="24"/>
        </w:rPr>
        <w:t xml:space="preserve">proposed, </w:t>
      </w:r>
      <w:r w:rsidR="00DB2227">
        <w:rPr>
          <w:sz w:val="24"/>
          <w:szCs w:val="24"/>
        </w:rPr>
        <w:t>subject to Working Group</w:t>
      </w:r>
      <w:r w:rsidR="006705F4">
        <w:rPr>
          <w:sz w:val="24"/>
          <w:szCs w:val="24"/>
        </w:rPr>
        <w:t xml:space="preserve"> approval</w:t>
      </w:r>
      <w:r w:rsidR="00DB2227">
        <w:rPr>
          <w:sz w:val="24"/>
          <w:szCs w:val="24"/>
        </w:rPr>
        <w:t>.</w:t>
      </w:r>
    </w:p>
    <w:tbl>
      <w:tblPr>
        <w:tblStyle w:val="GridTable4-Accent3"/>
        <w:tblW w:w="0" w:type="auto"/>
        <w:tblLook w:val="04A0" w:firstRow="1" w:lastRow="0" w:firstColumn="1" w:lastColumn="0" w:noHBand="0" w:noVBand="1"/>
      </w:tblPr>
      <w:tblGrid>
        <w:gridCol w:w="3116"/>
        <w:gridCol w:w="3117"/>
        <w:gridCol w:w="3117"/>
      </w:tblGrid>
      <w:tr w:rsidR="00DB2227" w14:paraId="5918FA6E" w14:textId="77777777" w:rsidTr="00670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76E643" w14:textId="5BAEBB59" w:rsidR="00DB2227" w:rsidRDefault="00DB2227" w:rsidP="001D6AFF">
            <w:pPr>
              <w:rPr>
                <w:sz w:val="24"/>
                <w:szCs w:val="24"/>
              </w:rPr>
            </w:pPr>
            <w:r>
              <w:rPr>
                <w:sz w:val="24"/>
                <w:szCs w:val="24"/>
              </w:rPr>
              <w:t>Topic</w:t>
            </w:r>
          </w:p>
        </w:tc>
        <w:tc>
          <w:tcPr>
            <w:tcW w:w="3117" w:type="dxa"/>
          </w:tcPr>
          <w:p w14:paraId="376C76AD" w14:textId="7DC93355" w:rsidR="00DB2227" w:rsidRDefault="00DB2227" w:rsidP="001D6AF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Participants</w:t>
            </w:r>
          </w:p>
        </w:tc>
        <w:tc>
          <w:tcPr>
            <w:tcW w:w="3117" w:type="dxa"/>
          </w:tcPr>
          <w:p w14:paraId="5711989F" w14:textId="270C7FFA" w:rsidR="00DB2227" w:rsidRDefault="00DB2227" w:rsidP="001D6AF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Tentative Dates</w:t>
            </w:r>
          </w:p>
        </w:tc>
      </w:tr>
      <w:tr w:rsidR="00DB2227" w14:paraId="04F29802" w14:textId="77777777" w:rsidTr="0067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4C32AA" w14:textId="3452B09A" w:rsidR="00DB2227" w:rsidRPr="006705F4" w:rsidRDefault="00DB2227" w:rsidP="001D6AFF">
            <w:pPr>
              <w:rPr>
                <w:b w:val="0"/>
                <w:bCs w:val="0"/>
                <w:sz w:val="24"/>
                <w:szCs w:val="24"/>
              </w:rPr>
            </w:pPr>
            <w:r w:rsidRPr="006705F4">
              <w:rPr>
                <w:b w:val="0"/>
                <w:bCs w:val="0"/>
                <w:sz w:val="24"/>
                <w:szCs w:val="24"/>
              </w:rPr>
              <w:t>Preliminary Planning and Strategy Meeting</w:t>
            </w:r>
          </w:p>
        </w:tc>
        <w:tc>
          <w:tcPr>
            <w:tcW w:w="3117" w:type="dxa"/>
          </w:tcPr>
          <w:p w14:paraId="3C408265" w14:textId="11F5BF34" w:rsidR="00DB2227" w:rsidRDefault="00DB2227"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Full Working Group</w:t>
            </w:r>
          </w:p>
        </w:tc>
        <w:tc>
          <w:tcPr>
            <w:tcW w:w="3117" w:type="dxa"/>
          </w:tcPr>
          <w:p w14:paraId="11D71FFB" w14:textId="039CA22A" w:rsidR="00DB2227" w:rsidRDefault="00DB2227"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January</w:t>
            </w:r>
            <w:r w:rsidR="00AE411B">
              <w:rPr>
                <w:sz w:val="24"/>
                <w:szCs w:val="24"/>
              </w:rPr>
              <w:t>-February</w:t>
            </w:r>
            <w:r>
              <w:rPr>
                <w:sz w:val="24"/>
                <w:szCs w:val="24"/>
              </w:rPr>
              <w:t xml:space="preserve"> 2023</w:t>
            </w:r>
          </w:p>
        </w:tc>
      </w:tr>
      <w:tr w:rsidR="00DB2227" w14:paraId="65D8A612" w14:textId="77777777" w:rsidTr="006705F4">
        <w:tc>
          <w:tcPr>
            <w:cnfStyle w:val="001000000000" w:firstRow="0" w:lastRow="0" w:firstColumn="1" w:lastColumn="0" w:oddVBand="0" w:evenVBand="0" w:oddHBand="0" w:evenHBand="0" w:firstRowFirstColumn="0" w:firstRowLastColumn="0" w:lastRowFirstColumn="0" w:lastRowLastColumn="0"/>
            <w:tcW w:w="3116" w:type="dxa"/>
          </w:tcPr>
          <w:p w14:paraId="69BE4490" w14:textId="18BD2F63" w:rsidR="00DB2227" w:rsidRPr="006705F4" w:rsidRDefault="00DB2227" w:rsidP="001D6AFF">
            <w:pPr>
              <w:rPr>
                <w:b w:val="0"/>
                <w:bCs w:val="0"/>
                <w:sz w:val="24"/>
                <w:szCs w:val="24"/>
              </w:rPr>
            </w:pPr>
            <w:r w:rsidRPr="006705F4">
              <w:rPr>
                <w:b w:val="0"/>
                <w:bCs w:val="0"/>
                <w:sz w:val="24"/>
                <w:szCs w:val="24"/>
              </w:rPr>
              <w:t>Discussion of Qualification Rules</w:t>
            </w:r>
          </w:p>
        </w:tc>
        <w:tc>
          <w:tcPr>
            <w:tcW w:w="3117" w:type="dxa"/>
          </w:tcPr>
          <w:p w14:paraId="43593F39" w14:textId="40147F8E" w:rsidR="00DB2227" w:rsidRDefault="00DB2227"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Qualifications Subcommittee</w:t>
            </w:r>
          </w:p>
        </w:tc>
        <w:tc>
          <w:tcPr>
            <w:tcW w:w="3117" w:type="dxa"/>
          </w:tcPr>
          <w:p w14:paraId="51DB51A9" w14:textId="32D9C171" w:rsidR="00DB2227" w:rsidRDefault="00DB2227"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March</w:t>
            </w:r>
            <w:r w:rsidR="00AE411B">
              <w:rPr>
                <w:sz w:val="24"/>
                <w:szCs w:val="24"/>
              </w:rPr>
              <w:t>-April</w:t>
            </w:r>
            <w:r>
              <w:rPr>
                <w:sz w:val="24"/>
                <w:szCs w:val="24"/>
              </w:rPr>
              <w:t xml:space="preserve"> 2023</w:t>
            </w:r>
          </w:p>
        </w:tc>
      </w:tr>
      <w:tr w:rsidR="00DB2227" w14:paraId="08FD49FD" w14:textId="77777777" w:rsidTr="0067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67ED09" w14:textId="37F5BB94" w:rsidR="00DB2227" w:rsidRPr="006705F4" w:rsidRDefault="00DB2227" w:rsidP="001D6AFF">
            <w:pPr>
              <w:rPr>
                <w:b w:val="0"/>
                <w:bCs w:val="0"/>
                <w:sz w:val="24"/>
                <w:szCs w:val="24"/>
              </w:rPr>
            </w:pPr>
            <w:r w:rsidRPr="006705F4">
              <w:rPr>
                <w:b w:val="0"/>
                <w:bCs w:val="0"/>
                <w:sz w:val="24"/>
                <w:szCs w:val="24"/>
              </w:rPr>
              <w:t>Discussion of Conduct Rules</w:t>
            </w:r>
          </w:p>
        </w:tc>
        <w:tc>
          <w:tcPr>
            <w:tcW w:w="3117" w:type="dxa"/>
          </w:tcPr>
          <w:p w14:paraId="04FD4CB6" w14:textId="7A16C5B7" w:rsidR="00DB2227" w:rsidRDefault="00DB2227"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Conduct Subcommittee</w:t>
            </w:r>
          </w:p>
        </w:tc>
        <w:tc>
          <w:tcPr>
            <w:tcW w:w="3117" w:type="dxa"/>
          </w:tcPr>
          <w:p w14:paraId="04749ED0" w14:textId="17A39C39" w:rsidR="00DB2227" w:rsidRDefault="00AE411B"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June-July </w:t>
            </w:r>
            <w:r w:rsidR="00DB2227">
              <w:rPr>
                <w:sz w:val="24"/>
                <w:szCs w:val="24"/>
              </w:rPr>
              <w:t>2023</w:t>
            </w:r>
          </w:p>
        </w:tc>
      </w:tr>
      <w:tr w:rsidR="00DB2227" w14:paraId="299B1817" w14:textId="77777777" w:rsidTr="006705F4">
        <w:tc>
          <w:tcPr>
            <w:cnfStyle w:val="001000000000" w:firstRow="0" w:lastRow="0" w:firstColumn="1" w:lastColumn="0" w:oddVBand="0" w:evenVBand="0" w:oddHBand="0" w:evenHBand="0" w:firstRowFirstColumn="0" w:firstRowLastColumn="0" w:lastRowFirstColumn="0" w:lastRowLastColumn="0"/>
            <w:tcW w:w="3116" w:type="dxa"/>
          </w:tcPr>
          <w:p w14:paraId="780C19C4" w14:textId="0ADD9EDD" w:rsidR="00DB2227" w:rsidRPr="006705F4" w:rsidRDefault="00DB2227" w:rsidP="001D6AFF">
            <w:pPr>
              <w:rPr>
                <w:b w:val="0"/>
                <w:bCs w:val="0"/>
                <w:sz w:val="24"/>
                <w:szCs w:val="24"/>
              </w:rPr>
            </w:pPr>
            <w:r w:rsidRPr="006705F4">
              <w:rPr>
                <w:b w:val="0"/>
                <w:bCs w:val="0"/>
                <w:sz w:val="24"/>
                <w:szCs w:val="24"/>
              </w:rPr>
              <w:t>Discussion of Enforcement Rules</w:t>
            </w:r>
          </w:p>
        </w:tc>
        <w:tc>
          <w:tcPr>
            <w:tcW w:w="3117" w:type="dxa"/>
          </w:tcPr>
          <w:p w14:paraId="03457083" w14:textId="365B09EF" w:rsidR="00DB2227" w:rsidRDefault="00DB2227"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Enforcement Subcommittee</w:t>
            </w:r>
          </w:p>
        </w:tc>
        <w:tc>
          <w:tcPr>
            <w:tcW w:w="3117" w:type="dxa"/>
          </w:tcPr>
          <w:p w14:paraId="19FA1241" w14:textId="58A3064E" w:rsidR="00DB2227" w:rsidRDefault="00DB2227"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September</w:t>
            </w:r>
            <w:r w:rsidR="00AE411B">
              <w:rPr>
                <w:sz w:val="24"/>
                <w:szCs w:val="24"/>
              </w:rPr>
              <w:t xml:space="preserve">-October </w:t>
            </w:r>
            <w:r>
              <w:rPr>
                <w:sz w:val="24"/>
                <w:szCs w:val="24"/>
              </w:rPr>
              <w:t>2023</w:t>
            </w:r>
          </w:p>
        </w:tc>
      </w:tr>
      <w:tr w:rsidR="00DB2227" w14:paraId="02EB4FAE" w14:textId="77777777" w:rsidTr="0067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F7F7FB" w14:textId="319E5B5F" w:rsidR="00DB2227" w:rsidRPr="006705F4" w:rsidRDefault="00DB2227" w:rsidP="001D6AFF">
            <w:pPr>
              <w:rPr>
                <w:b w:val="0"/>
                <w:bCs w:val="0"/>
                <w:sz w:val="24"/>
                <w:szCs w:val="24"/>
              </w:rPr>
            </w:pPr>
            <w:r w:rsidRPr="006705F4">
              <w:rPr>
                <w:b w:val="0"/>
                <w:bCs w:val="0"/>
                <w:sz w:val="24"/>
                <w:szCs w:val="24"/>
              </w:rPr>
              <w:t>Discussion of Transparency Rules</w:t>
            </w:r>
          </w:p>
        </w:tc>
        <w:tc>
          <w:tcPr>
            <w:tcW w:w="3117" w:type="dxa"/>
          </w:tcPr>
          <w:p w14:paraId="6CF138EA" w14:textId="3DF000D5" w:rsidR="00DB2227" w:rsidRDefault="00DB2227"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Transparency Subcommittee</w:t>
            </w:r>
          </w:p>
        </w:tc>
        <w:tc>
          <w:tcPr>
            <w:tcW w:w="3117" w:type="dxa"/>
          </w:tcPr>
          <w:p w14:paraId="7D2155F3" w14:textId="3B7F9659" w:rsidR="00DB2227" w:rsidRDefault="00DB2227"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November</w:t>
            </w:r>
            <w:r w:rsidR="00AE411B">
              <w:rPr>
                <w:sz w:val="24"/>
                <w:szCs w:val="24"/>
              </w:rPr>
              <w:t>-December</w:t>
            </w:r>
            <w:r>
              <w:rPr>
                <w:sz w:val="24"/>
                <w:szCs w:val="24"/>
              </w:rPr>
              <w:t xml:space="preserve"> 2023</w:t>
            </w:r>
          </w:p>
        </w:tc>
      </w:tr>
      <w:tr w:rsidR="00DB2227" w14:paraId="5C995047" w14:textId="77777777" w:rsidTr="006705F4">
        <w:tc>
          <w:tcPr>
            <w:cnfStyle w:val="001000000000" w:firstRow="0" w:lastRow="0" w:firstColumn="1" w:lastColumn="0" w:oddVBand="0" w:evenVBand="0" w:oddHBand="0" w:evenHBand="0" w:firstRowFirstColumn="0" w:firstRowLastColumn="0" w:lastRowFirstColumn="0" w:lastRowLastColumn="0"/>
            <w:tcW w:w="3116" w:type="dxa"/>
          </w:tcPr>
          <w:p w14:paraId="185C7831" w14:textId="1B92AEA1" w:rsidR="00DB2227" w:rsidRPr="006705F4" w:rsidRDefault="00DB2227" w:rsidP="001D6AFF">
            <w:pPr>
              <w:rPr>
                <w:b w:val="0"/>
                <w:bCs w:val="0"/>
                <w:sz w:val="24"/>
                <w:szCs w:val="24"/>
              </w:rPr>
            </w:pPr>
            <w:r w:rsidRPr="006705F4">
              <w:rPr>
                <w:b w:val="0"/>
                <w:bCs w:val="0"/>
                <w:sz w:val="24"/>
                <w:szCs w:val="24"/>
              </w:rPr>
              <w:t xml:space="preserve">Discussion of Model Rules </w:t>
            </w:r>
          </w:p>
        </w:tc>
        <w:tc>
          <w:tcPr>
            <w:tcW w:w="3117" w:type="dxa"/>
          </w:tcPr>
          <w:p w14:paraId="2E7BA933" w14:textId="2F4AD181" w:rsidR="00DB2227" w:rsidRDefault="00DB2227"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Full Working Group</w:t>
            </w:r>
          </w:p>
        </w:tc>
        <w:tc>
          <w:tcPr>
            <w:tcW w:w="3117" w:type="dxa"/>
          </w:tcPr>
          <w:p w14:paraId="5916D940" w14:textId="160BF45E" w:rsidR="00DB2227" w:rsidRDefault="00BD16D5"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January</w:t>
            </w:r>
            <w:r w:rsidR="00AE411B">
              <w:rPr>
                <w:sz w:val="24"/>
                <w:szCs w:val="24"/>
              </w:rPr>
              <w:t>-February</w:t>
            </w:r>
            <w:r>
              <w:rPr>
                <w:sz w:val="24"/>
                <w:szCs w:val="24"/>
              </w:rPr>
              <w:t xml:space="preserve"> 2024</w:t>
            </w:r>
          </w:p>
        </w:tc>
      </w:tr>
      <w:tr w:rsidR="00DB2227" w14:paraId="607C3E27" w14:textId="77777777" w:rsidTr="0067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0A9A071" w14:textId="64540D50" w:rsidR="00DB2227" w:rsidRPr="006705F4" w:rsidRDefault="00DB2227" w:rsidP="001D6AFF">
            <w:pPr>
              <w:rPr>
                <w:b w:val="0"/>
                <w:bCs w:val="0"/>
                <w:sz w:val="24"/>
                <w:szCs w:val="24"/>
              </w:rPr>
            </w:pPr>
            <w:r w:rsidRPr="006705F4">
              <w:rPr>
                <w:b w:val="0"/>
                <w:bCs w:val="0"/>
                <w:sz w:val="24"/>
                <w:szCs w:val="24"/>
              </w:rPr>
              <w:t>Share Model Rules with ACUS Committee on Adjudication</w:t>
            </w:r>
          </w:p>
        </w:tc>
        <w:tc>
          <w:tcPr>
            <w:tcW w:w="3117" w:type="dxa"/>
          </w:tcPr>
          <w:p w14:paraId="067CD111" w14:textId="4057E60B" w:rsidR="00DB2227" w:rsidRDefault="00BD16D5"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Reporter</w:t>
            </w:r>
          </w:p>
        </w:tc>
        <w:tc>
          <w:tcPr>
            <w:tcW w:w="3117" w:type="dxa"/>
          </w:tcPr>
          <w:p w14:paraId="7D6D2DA0" w14:textId="28CA43B0" w:rsidR="00DB2227" w:rsidRDefault="00AE411B"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March</w:t>
            </w:r>
            <w:r w:rsidR="00BD16D5">
              <w:rPr>
                <w:sz w:val="24"/>
                <w:szCs w:val="24"/>
              </w:rPr>
              <w:t xml:space="preserve"> 2024</w:t>
            </w:r>
          </w:p>
        </w:tc>
      </w:tr>
      <w:tr w:rsidR="00DB2227" w14:paraId="6B47946A" w14:textId="77777777" w:rsidTr="006705F4">
        <w:tc>
          <w:tcPr>
            <w:cnfStyle w:val="001000000000" w:firstRow="0" w:lastRow="0" w:firstColumn="1" w:lastColumn="0" w:oddVBand="0" w:evenVBand="0" w:oddHBand="0" w:evenHBand="0" w:firstRowFirstColumn="0" w:firstRowLastColumn="0" w:lastRowFirstColumn="0" w:lastRowLastColumn="0"/>
            <w:tcW w:w="3116" w:type="dxa"/>
          </w:tcPr>
          <w:p w14:paraId="196955D5" w14:textId="1EEA97B8" w:rsidR="00DB2227" w:rsidRPr="006705F4" w:rsidRDefault="00DB2227" w:rsidP="001D6AFF">
            <w:pPr>
              <w:rPr>
                <w:b w:val="0"/>
                <w:bCs w:val="0"/>
                <w:sz w:val="24"/>
                <w:szCs w:val="24"/>
              </w:rPr>
            </w:pPr>
            <w:r w:rsidRPr="006705F4">
              <w:rPr>
                <w:b w:val="0"/>
                <w:bCs w:val="0"/>
                <w:sz w:val="24"/>
                <w:szCs w:val="24"/>
              </w:rPr>
              <w:t>Finalize Model Rules and Share with ACUS Council</w:t>
            </w:r>
          </w:p>
        </w:tc>
        <w:tc>
          <w:tcPr>
            <w:tcW w:w="3117" w:type="dxa"/>
          </w:tcPr>
          <w:p w14:paraId="790E82EC" w14:textId="6E9EAB14" w:rsidR="00DB2227" w:rsidRDefault="00BD16D5"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Full Working Group</w:t>
            </w:r>
          </w:p>
        </w:tc>
        <w:tc>
          <w:tcPr>
            <w:tcW w:w="3117" w:type="dxa"/>
          </w:tcPr>
          <w:p w14:paraId="3CC1A0EE" w14:textId="7293860F" w:rsidR="00DB2227" w:rsidRDefault="00BD16D5" w:rsidP="001D6AF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April 2024</w:t>
            </w:r>
          </w:p>
        </w:tc>
      </w:tr>
      <w:tr w:rsidR="00DB2227" w14:paraId="5066E61D" w14:textId="77777777" w:rsidTr="0067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158B10" w14:textId="660546E5" w:rsidR="00DB2227" w:rsidRPr="006705F4" w:rsidRDefault="00DB2227" w:rsidP="001D6AFF">
            <w:pPr>
              <w:rPr>
                <w:b w:val="0"/>
                <w:bCs w:val="0"/>
                <w:sz w:val="24"/>
                <w:szCs w:val="24"/>
              </w:rPr>
            </w:pPr>
            <w:r w:rsidRPr="006705F4">
              <w:rPr>
                <w:b w:val="0"/>
                <w:bCs w:val="0"/>
                <w:sz w:val="24"/>
                <w:szCs w:val="24"/>
              </w:rPr>
              <w:t>Present Model Rules at Plenary Session</w:t>
            </w:r>
          </w:p>
        </w:tc>
        <w:tc>
          <w:tcPr>
            <w:tcW w:w="3117" w:type="dxa"/>
          </w:tcPr>
          <w:p w14:paraId="3984B5A9" w14:textId="1EC8D5CD" w:rsidR="00DB2227" w:rsidRDefault="00BD16D5"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Reporter</w:t>
            </w:r>
          </w:p>
        </w:tc>
        <w:tc>
          <w:tcPr>
            <w:tcW w:w="3117" w:type="dxa"/>
          </w:tcPr>
          <w:p w14:paraId="3339EDDC" w14:textId="7BAB3F11" w:rsidR="00DB2227" w:rsidRDefault="00BD16D5" w:rsidP="001D6A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June 2024</w:t>
            </w:r>
          </w:p>
        </w:tc>
      </w:tr>
    </w:tbl>
    <w:p w14:paraId="34C134A4" w14:textId="44421A49" w:rsidR="00983F06" w:rsidRPr="00684A23" w:rsidRDefault="00983F06" w:rsidP="00684A23">
      <w:pPr>
        <w:rPr>
          <w:sz w:val="24"/>
          <w:szCs w:val="24"/>
        </w:rPr>
      </w:pPr>
    </w:p>
    <w:sectPr w:rsidR="00983F06" w:rsidRPr="00684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8296" w14:textId="77777777" w:rsidR="007B1BCD" w:rsidRDefault="007B1BCD" w:rsidP="007B1BCD">
      <w:pPr>
        <w:spacing w:after="0" w:line="240" w:lineRule="auto"/>
      </w:pPr>
      <w:r>
        <w:separator/>
      </w:r>
    </w:p>
  </w:endnote>
  <w:endnote w:type="continuationSeparator" w:id="0">
    <w:p w14:paraId="56040E65" w14:textId="77777777" w:rsidR="007B1BCD" w:rsidRDefault="007B1BCD" w:rsidP="007B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067641"/>
      <w:docPartObj>
        <w:docPartGallery w:val="Page Numbers (Bottom of Page)"/>
        <w:docPartUnique/>
      </w:docPartObj>
    </w:sdtPr>
    <w:sdtEndPr>
      <w:rPr>
        <w:noProof/>
      </w:rPr>
    </w:sdtEndPr>
    <w:sdtContent>
      <w:p w14:paraId="0C292430" w14:textId="6676735C" w:rsidR="006705F4" w:rsidRDefault="006705F4" w:rsidP="00670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D44B" w14:textId="77777777" w:rsidR="007B1BCD" w:rsidRDefault="007B1BCD" w:rsidP="007B1BCD">
      <w:pPr>
        <w:spacing w:after="0" w:line="240" w:lineRule="auto"/>
      </w:pPr>
      <w:r>
        <w:separator/>
      </w:r>
    </w:p>
  </w:footnote>
  <w:footnote w:type="continuationSeparator" w:id="0">
    <w:p w14:paraId="32D170F7" w14:textId="77777777" w:rsidR="007B1BCD" w:rsidRDefault="007B1BCD" w:rsidP="007B1BCD">
      <w:pPr>
        <w:spacing w:after="0" w:line="240" w:lineRule="auto"/>
      </w:pPr>
      <w:r>
        <w:continuationSeparator/>
      </w:r>
    </w:p>
  </w:footnote>
  <w:footnote w:id="1">
    <w:p w14:paraId="0572EC44" w14:textId="77777777" w:rsidR="006705F4" w:rsidRDefault="006705F4" w:rsidP="006705F4">
      <w:pPr>
        <w:pStyle w:val="FootnoteText"/>
      </w:pPr>
      <w:r>
        <w:rPr>
          <w:rStyle w:val="FootnoteReference"/>
        </w:rPr>
        <w:footnoteRef/>
      </w:r>
      <w:r>
        <w:t xml:space="preserve"> </w:t>
      </w:r>
      <w:r w:rsidRPr="006705F4">
        <w:rPr>
          <w:i/>
          <w:iCs/>
        </w:rPr>
        <w:t>See</w:t>
      </w:r>
      <w:r>
        <w:t xml:space="preserve"> George M. Cohen, Regulation of Representatives in Agency Adjudicative Proceedings (Dec. 3, 2021) (report to the Admin. Conf. of the U.S.).</w:t>
      </w:r>
    </w:p>
  </w:footnote>
  <w:footnote w:id="2">
    <w:p w14:paraId="27B3A4C7" w14:textId="14BD4B03" w:rsidR="006705F4" w:rsidRDefault="006705F4">
      <w:pPr>
        <w:pStyle w:val="FootnoteText"/>
      </w:pPr>
      <w:r>
        <w:rPr>
          <w:rStyle w:val="FootnoteReference"/>
        </w:rPr>
        <w:footnoteRef/>
      </w:r>
      <w:r>
        <w:t xml:space="preserve"> </w:t>
      </w:r>
      <w:r w:rsidRPr="006705F4">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85B"/>
    <w:multiLevelType w:val="hybridMultilevel"/>
    <w:tmpl w:val="FF8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4DD"/>
    <w:multiLevelType w:val="hybridMultilevel"/>
    <w:tmpl w:val="95BA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787F"/>
    <w:multiLevelType w:val="hybridMultilevel"/>
    <w:tmpl w:val="3ACAC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A5615"/>
    <w:multiLevelType w:val="hybridMultilevel"/>
    <w:tmpl w:val="3AD20666"/>
    <w:lvl w:ilvl="0" w:tplc="E214D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2F0B"/>
    <w:multiLevelType w:val="multilevel"/>
    <w:tmpl w:val="037AACC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BB519A"/>
    <w:multiLevelType w:val="hybridMultilevel"/>
    <w:tmpl w:val="DCC03C88"/>
    <w:lvl w:ilvl="0" w:tplc="BA862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10DFB"/>
    <w:multiLevelType w:val="hybridMultilevel"/>
    <w:tmpl w:val="F75C1192"/>
    <w:lvl w:ilvl="0" w:tplc="9210F5E0">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8B56DC"/>
    <w:multiLevelType w:val="hybridMultilevel"/>
    <w:tmpl w:val="0BD8D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479DF"/>
    <w:multiLevelType w:val="hybridMultilevel"/>
    <w:tmpl w:val="AB8A3CDA"/>
    <w:lvl w:ilvl="0" w:tplc="ECC4BF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42D39"/>
    <w:multiLevelType w:val="hybridMultilevel"/>
    <w:tmpl w:val="0C86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E047B"/>
    <w:multiLevelType w:val="hybridMultilevel"/>
    <w:tmpl w:val="58147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E357C"/>
    <w:multiLevelType w:val="hybridMultilevel"/>
    <w:tmpl w:val="7FA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0099D"/>
    <w:multiLevelType w:val="hybridMultilevel"/>
    <w:tmpl w:val="537A0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906F72"/>
    <w:multiLevelType w:val="multilevel"/>
    <w:tmpl w:val="834C6E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D2365E"/>
    <w:multiLevelType w:val="hybridMultilevel"/>
    <w:tmpl w:val="09C6552A"/>
    <w:lvl w:ilvl="0" w:tplc="6310EF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B4A31"/>
    <w:multiLevelType w:val="hybridMultilevel"/>
    <w:tmpl w:val="F2A0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C4A17"/>
    <w:multiLevelType w:val="hybridMultilevel"/>
    <w:tmpl w:val="4AFAC57C"/>
    <w:lvl w:ilvl="0" w:tplc="80526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92DC4"/>
    <w:multiLevelType w:val="hybridMultilevel"/>
    <w:tmpl w:val="8F0EA516"/>
    <w:lvl w:ilvl="0" w:tplc="A45E4B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579192">
    <w:abstractNumId w:val="6"/>
  </w:num>
  <w:num w:numId="2" w16cid:durableId="1527207962">
    <w:abstractNumId w:val="14"/>
  </w:num>
  <w:num w:numId="3" w16cid:durableId="862673064">
    <w:abstractNumId w:val="14"/>
  </w:num>
  <w:num w:numId="4" w16cid:durableId="1877038437">
    <w:abstractNumId w:val="6"/>
  </w:num>
  <w:num w:numId="5" w16cid:durableId="1661687399">
    <w:abstractNumId w:val="14"/>
  </w:num>
  <w:num w:numId="6" w16cid:durableId="974605157">
    <w:abstractNumId w:val="6"/>
  </w:num>
  <w:num w:numId="7" w16cid:durableId="896673708">
    <w:abstractNumId w:val="14"/>
  </w:num>
  <w:num w:numId="8" w16cid:durableId="364983489">
    <w:abstractNumId w:val="4"/>
  </w:num>
  <w:num w:numId="9" w16cid:durableId="1553998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8936836">
    <w:abstractNumId w:val="14"/>
  </w:num>
  <w:num w:numId="11" w16cid:durableId="814103246">
    <w:abstractNumId w:val="13"/>
  </w:num>
  <w:num w:numId="12" w16cid:durableId="31613633">
    <w:abstractNumId w:val="16"/>
  </w:num>
  <w:num w:numId="13" w16cid:durableId="1390378215">
    <w:abstractNumId w:val="8"/>
  </w:num>
  <w:num w:numId="14" w16cid:durableId="615453862">
    <w:abstractNumId w:val="5"/>
  </w:num>
  <w:num w:numId="15" w16cid:durableId="1727214864">
    <w:abstractNumId w:val="3"/>
  </w:num>
  <w:num w:numId="16" w16cid:durableId="1781796334">
    <w:abstractNumId w:val="7"/>
  </w:num>
  <w:num w:numId="17" w16cid:durableId="1355956999">
    <w:abstractNumId w:val="10"/>
  </w:num>
  <w:num w:numId="18" w16cid:durableId="675305671">
    <w:abstractNumId w:val="9"/>
  </w:num>
  <w:num w:numId="19" w16cid:durableId="1018315221">
    <w:abstractNumId w:val="12"/>
  </w:num>
  <w:num w:numId="20" w16cid:durableId="484200625">
    <w:abstractNumId w:val="17"/>
  </w:num>
  <w:num w:numId="21" w16cid:durableId="1972127128">
    <w:abstractNumId w:val="2"/>
  </w:num>
  <w:num w:numId="22" w16cid:durableId="91777570">
    <w:abstractNumId w:val="15"/>
  </w:num>
  <w:num w:numId="23" w16cid:durableId="1969974339">
    <w:abstractNumId w:val="0"/>
  </w:num>
  <w:num w:numId="24" w16cid:durableId="487986702">
    <w:abstractNumId w:val="11"/>
  </w:num>
  <w:num w:numId="25" w16cid:durableId="77025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76"/>
    <w:rsid w:val="000E60B8"/>
    <w:rsid w:val="00127BE5"/>
    <w:rsid w:val="001D6AFF"/>
    <w:rsid w:val="00321832"/>
    <w:rsid w:val="00380643"/>
    <w:rsid w:val="00384A28"/>
    <w:rsid w:val="003E550B"/>
    <w:rsid w:val="004D1D40"/>
    <w:rsid w:val="006705F4"/>
    <w:rsid w:val="00684A23"/>
    <w:rsid w:val="007861B4"/>
    <w:rsid w:val="007B1BCD"/>
    <w:rsid w:val="008C5C82"/>
    <w:rsid w:val="009168DA"/>
    <w:rsid w:val="009770D2"/>
    <w:rsid w:val="00983F06"/>
    <w:rsid w:val="00992CE6"/>
    <w:rsid w:val="009A5CDE"/>
    <w:rsid w:val="00AE411B"/>
    <w:rsid w:val="00BA07E4"/>
    <w:rsid w:val="00BD16D5"/>
    <w:rsid w:val="00C03F7B"/>
    <w:rsid w:val="00C16D3F"/>
    <w:rsid w:val="00CC5076"/>
    <w:rsid w:val="00DB2227"/>
    <w:rsid w:val="00DE7221"/>
    <w:rsid w:val="00E4554C"/>
    <w:rsid w:val="00E52F08"/>
    <w:rsid w:val="00E95379"/>
    <w:rsid w:val="00F3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84C8"/>
  <w15:chartTrackingRefBased/>
  <w15:docId w15:val="{DCA9B7E2-723E-47C0-BA58-76330FE2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643"/>
    <w:pPr>
      <w:keepNext/>
      <w:keepLines/>
      <w:spacing w:before="240" w:after="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3E550B"/>
    <w:pPr>
      <w:keepNext/>
      <w:keepLines/>
      <w:numPr>
        <w:numId w:val="8"/>
      </w:numPr>
      <w:spacing w:before="40" w:after="120"/>
      <w:ind w:left="1440" w:hanging="3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16D3F"/>
    <w:pPr>
      <w:keepNext/>
      <w:keepLines/>
      <w:numPr>
        <w:numId w:val="11"/>
      </w:numPr>
      <w:spacing w:before="40" w:after="120"/>
      <w:ind w:left="360" w:hanging="360"/>
      <w:jc w:val="center"/>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643"/>
    <w:rPr>
      <w:rFonts w:eastAsiaTheme="majorEastAsia" w:cstheme="majorBidi"/>
      <w:szCs w:val="32"/>
    </w:rPr>
  </w:style>
  <w:style w:type="character" w:customStyle="1" w:styleId="Heading2Char">
    <w:name w:val="Heading 2 Char"/>
    <w:basedOn w:val="DefaultParagraphFont"/>
    <w:link w:val="Heading2"/>
    <w:uiPriority w:val="9"/>
    <w:rsid w:val="003E550B"/>
    <w:rPr>
      <w:rFonts w:eastAsiaTheme="majorEastAsia" w:cstheme="majorBidi"/>
      <w:szCs w:val="26"/>
    </w:rPr>
  </w:style>
  <w:style w:type="character" w:customStyle="1" w:styleId="Heading3Char">
    <w:name w:val="Heading 3 Char"/>
    <w:basedOn w:val="DefaultParagraphFont"/>
    <w:link w:val="Heading3"/>
    <w:uiPriority w:val="9"/>
    <w:rsid w:val="00C16D3F"/>
    <w:rPr>
      <w:rFonts w:eastAsiaTheme="majorEastAsia" w:cstheme="majorBidi"/>
    </w:rPr>
  </w:style>
  <w:style w:type="paragraph" w:styleId="ListParagraph">
    <w:name w:val="List Paragraph"/>
    <w:basedOn w:val="Normal"/>
    <w:uiPriority w:val="34"/>
    <w:qFormat/>
    <w:rsid w:val="00983F06"/>
    <w:pPr>
      <w:ind w:left="720"/>
      <w:contextualSpacing/>
    </w:pPr>
  </w:style>
  <w:style w:type="paragraph" w:styleId="FootnoteText">
    <w:name w:val="footnote text"/>
    <w:basedOn w:val="Normal"/>
    <w:link w:val="FootnoteTextChar"/>
    <w:uiPriority w:val="99"/>
    <w:semiHidden/>
    <w:unhideWhenUsed/>
    <w:rsid w:val="007B1BCD"/>
    <w:pPr>
      <w:spacing w:after="0" w:line="240" w:lineRule="auto"/>
    </w:pPr>
  </w:style>
  <w:style w:type="character" w:customStyle="1" w:styleId="FootnoteTextChar">
    <w:name w:val="Footnote Text Char"/>
    <w:basedOn w:val="DefaultParagraphFont"/>
    <w:link w:val="FootnoteText"/>
    <w:uiPriority w:val="99"/>
    <w:semiHidden/>
    <w:rsid w:val="007B1BCD"/>
  </w:style>
  <w:style w:type="character" w:styleId="FootnoteReference">
    <w:name w:val="footnote reference"/>
    <w:basedOn w:val="DefaultParagraphFont"/>
    <w:uiPriority w:val="99"/>
    <w:semiHidden/>
    <w:unhideWhenUsed/>
    <w:rsid w:val="007B1BCD"/>
    <w:rPr>
      <w:vertAlign w:val="superscript"/>
    </w:rPr>
  </w:style>
  <w:style w:type="table" w:styleId="TableGrid">
    <w:name w:val="Table Grid"/>
    <w:basedOn w:val="TableNormal"/>
    <w:uiPriority w:val="39"/>
    <w:rsid w:val="0032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705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6705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70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F4"/>
  </w:style>
  <w:style w:type="paragraph" w:styleId="Footer">
    <w:name w:val="footer"/>
    <w:basedOn w:val="Normal"/>
    <w:link w:val="FooterChar"/>
    <w:uiPriority w:val="99"/>
    <w:unhideWhenUsed/>
    <w:rsid w:val="00670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6C37-698D-491D-86D5-52EE7048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Virelli</dc:creator>
  <cp:keywords/>
  <dc:description/>
  <cp:lastModifiedBy>Louis Virelli</cp:lastModifiedBy>
  <cp:revision>2</cp:revision>
  <dcterms:created xsi:type="dcterms:W3CDTF">2023-01-09T17:47:00Z</dcterms:created>
  <dcterms:modified xsi:type="dcterms:W3CDTF">2023-01-09T17:47:00Z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-736343153</vt:i4>
  </property>
  <property fmtid="{D5CDD505-2E9C-101B-9397-08002B2CF9AE}" pid="3" name="_NewReviewCycle">
    <vt:lpwstr/>
  </property>
  <property fmtid="{D5CDD505-2E9C-101B-9397-08002B2CF9AE}" pid="4" name="_EmailSubject">
    <vt:lpwstr>Checking in</vt:lpwstr>
  </property>
  <property fmtid="{D5CDD505-2E9C-101B-9397-08002B2CF9AE}" pid="5" name="_AuthorEmail">
    <vt:lpwstr>lvirelli@law.stetson.edu</vt:lpwstr>
  </property>
  <property fmtid="{D5CDD505-2E9C-101B-9397-08002B2CF9AE}" pid="6" name="_AuthorEmailDisplayName">
    <vt:lpwstr>Louis Virelli</vt:lpwstr>
  </property>
</Properties>
</file>