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1F" w:rsidRDefault="00910065" w:rsidP="00BE46F5">
      <w:pPr>
        <w:jc w:val="center"/>
        <w:rPr>
          <w:rFonts w:ascii="Arial" w:hAnsi="Arial" w:cs="Arial"/>
          <w:sz w:val="28"/>
          <w:szCs w:val="28"/>
        </w:rPr>
      </w:pPr>
      <w:r w:rsidRPr="00676C93">
        <w:rPr>
          <w:rFonts w:ascii="Arial" w:hAnsi="Arial" w:cs="Arial"/>
          <w:sz w:val="28"/>
          <w:szCs w:val="28"/>
        </w:rPr>
        <w:t xml:space="preserve">FIVE STEPS TO </w:t>
      </w:r>
      <w:r w:rsidR="00B638A5">
        <w:rPr>
          <w:rFonts w:ascii="Arial" w:hAnsi="Arial" w:cs="Arial"/>
          <w:sz w:val="28"/>
          <w:szCs w:val="28"/>
        </w:rPr>
        <w:t>SAVE</w:t>
      </w:r>
      <w:r w:rsidR="009C1998" w:rsidRPr="00676C93">
        <w:rPr>
          <w:rFonts w:ascii="Arial" w:hAnsi="Arial" w:cs="Arial"/>
          <w:sz w:val="28"/>
          <w:szCs w:val="28"/>
        </w:rPr>
        <w:t xml:space="preserve"> THE S</w:t>
      </w:r>
      <w:r w:rsidRPr="00676C93">
        <w:rPr>
          <w:rFonts w:ascii="Arial" w:hAnsi="Arial" w:cs="Arial"/>
          <w:sz w:val="28"/>
          <w:szCs w:val="28"/>
        </w:rPr>
        <w:t xml:space="preserve">OCIAL </w:t>
      </w:r>
      <w:r w:rsidR="009C1998" w:rsidRPr="00676C93">
        <w:rPr>
          <w:rFonts w:ascii="Arial" w:hAnsi="Arial" w:cs="Arial"/>
          <w:sz w:val="28"/>
          <w:szCs w:val="28"/>
        </w:rPr>
        <w:t>S</w:t>
      </w:r>
      <w:r w:rsidRPr="00676C93">
        <w:rPr>
          <w:rFonts w:ascii="Arial" w:hAnsi="Arial" w:cs="Arial"/>
          <w:sz w:val="28"/>
          <w:szCs w:val="28"/>
        </w:rPr>
        <w:t>ECURITY</w:t>
      </w:r>
      <w:r w:rsidR="009C1998" w:rsidRPr="00676C93">
        <w:rPr>
          <w:rFonts w:ascii="Arial" w:hAnsi="Arial" w:cs="Arial"/>
          <w:sz w:val="28"/>
          <w:szCs w:val="28"/>
        </w:rPr>
        <w:t xml:space="preserve"> DISABILITY SY</w:t>
      </w:r>
      <w:r w:rsidRPr="00676C93">
        <w:rPr>
          <w:rFonts w:ascii="Arial" w:hAnsi="Arial" w:cs="Arial"/>
          <w:sz w:val="28"/>
          <w:szCs w:val="28"/>
        </w:rPr>
        <w:t>STEM</w:t>
      </w:r>
    </w:p>
    <w:p w:rsidR="00B20F1D" w:rsidRPr="00B20F1D" w:rsidRDefault="00B20F1D" w:rsidP="00B20F1D">
      <w:pPr>
        <w:rPr>
          <w:rFonts w:ascii="Arial" w:hAnsi="Arial" w:cs="Arial"/>
          <w:smallCaps/>
          <w:sz w:val="28"/>
          <w:szCs w:val="28"/>
        </w:rPr>
      </w:pPr>
      <w:r w:rsidRPr="00B20F1D">
        <w:rPr>
          <w:rFonts w:ascii="Arial" w:hAnsi="Arial" w:cs="Arial"/>
          <w:smallCaps/>
          <w:sz w:val="28"/>
          <w:szCs w:val="28"/>
        </w:rPr>
        <w:t>1.</w:t>
      </w:r>
      <w:r>
        <w:rPr>
          <w:rFonts w:ascii="Arial" w:hAnsi="Arial" w:cs="Arial"/>
          <w:smallCaps/>
          <w:sz w:val="28"/>
          <w:szCs w:val="28"/>
        </w:rPr>
        <w:t xml:space="preserve"> </w:t>
      </w:r>
      <w:r>
        <w:rPr>
          <w:rFonts w:ascii="Arial" w:hAnsi="Arial" w:cs="Arial"/>
          <w:smallCaps/>
          <w:sz w:val="28"/>
          <w:szCs w:val="28"/>
        </w:rPr>
        <w:tab/>
      </w:r>
      <w:r w:rsidRPr="00B20F1D">
        <w:rPr>
          <w:rFonts w:ascii="Arial" w:hAnsi="Arial" w:cs="Arial"/>
          <w:smallCaps/>
          <w:sz w:val="28"/>
          <w:szCs w:val="28"/>
        </w:rPr>
        <w:t xml:space="preserve">Require that the claimant’s attorney develop the record </w:t>
      </w:r>
    </w:p>
    <w:p w:rsidR="00D61A72" w:rsidRPr="005519BF" w:rsidRDefault="005519BF" w:rsidP="009C1998">
      <w:pPr>
        <w:rPr>
          <w:rFonts w:ascii="Arial" w:hAnsi="Arial" w:cs="Arial"/>
          <w:smallCaps/>
        </w:rPr>
      </w:pPr>
      <w:r w:rsidRPr="005519BF">
        <w:rPr>
          <w:rFonts w:ascii="Arial" w:hAnsi="Arial" w:cs="Arial"/>
        </w:rPr>
        <w:t>C</w:t>
      </w:r>
      <w:r w:rsidR="00403E32" w:rsidRPr="005519BF">
        <w:rPr>
          <w:rFonts w:ascii="Arial" w:hAnsi="Arial" w:cs="Arial"/>
        </w:rPr>
        <w:t xml:space="preserve">laimants’ </w:t>
      </w:r>
      <w:r w:rsidR="00370D03" w:rsidRPr="005519BF">
        <w:rPr>
          <w:rFonts w:ascii="Arial" w:hAnsi="Arial" w:cs="Arial"/>
        </w:rPr>
        <w:t>attorneys</w:t>
      </w:r>
      <w:r w:rsidR="009C1998" w:rsidRPr="005519BF">
        <w:rPr>
          <w:rFonts w:ascii="Arial" w:hAnsi="Arial" w:cs="Arial"/>
        </w:rPr>
        <w:t xml:space="preserve"> make $1.</w:t>
      </w:r>
      <w:r w:rsidR="00B20F1D" w:rsidRPr="005519BF">
        <w:rPr>
          <w:rFonts w:ascii="Arial" w:hAnsi="Arial" w:cs="Arial"/>
        </w:rPr>
        <w:t>7</w:t>
      </w:r>
      <w:r w:rsidR="009C1998" w:rsidRPr="005519BF">
        <w:rPr>
          <w:rFonts w:ascii="Arial" w:hAnsi="Arial" w:cs="Arial"/>
        </w:rPr>
        <w:t xml:space="preserve"> billion a year </w:t>
      </w:r>
      <w:r w:rsidR="00403E32" w:rsidRPr="005519BF">
        <w:rPr>
          <w:rFonts w:ascii="Arial" w:hAnsi="Arial" w:cs="Arial"/>
        </w:rPr>
        <w:t xml:space="preserve">in </w:t>
      </w:r>
      <w:r w:rsidR="00910065" w:rsidRPr="005519BF">
        <w:rPr>
          <w:rFonts w:ascii="Arial" w:hAnsi="Arial" w:cs="Arial"/>
        </w:rPr>
        <w:t xml:space="preserve">fees </w:t>
      </w:r>
      <w:r w:rsidR="009C1998" w:rsidRPr="005519BF">
        <w:rPr>
          <w:rFonts w:ascii="Arial" w:hAnsi="Arial" w:cs="Arial"/>
        </w:rPr>
        <w:t xml:space="preserve">and </w:t>
      </w:r>
      <w:r w:rsidR="008C45C4" w:rsidRPr="005519BF">
        <w:rPr>
          <w:rFonts w:ascii="Arial" w:hAnsi="Arial" w:cs="Arial"/>
        </w:rPr>
        <w:t xml:space="preserve">are </w:t>
      </w:r>
      <w:r w:rsidR="009C1998" w:rsidRPr="005519BF">
        <w:rPr>
          <w:rFonts w:ascii="Arial" w:hAnsi="Arial" w:cs="Arial"/>
        </w:rPr>
        <w:t xml:space="preserve">not </w:t>
      </w:r>
      <w:r w:rsidR="008C45C4" w:rsidRPr="005519BF">
        <w:rPr>
          <w:rFonts w:ascii="Arial" w:hAnsi="Arial" w:cs="Arial"/>
        </w:rPr>
        <w:t xml:space="preserve">required </w:t>
      </w:r>
      <w:r w:rsidR="00543985" w:rsidRPr="005519BF">
        <w:rPr>
          <w:rFonts w:ascii="Arial" w:hAnsi="Arial" w:cs="Arial"/>
        </w:rPr>
        <w:t xml:space="preserve">to </w:t>
      </w:r>
      <w:r w:rsidR="00B20F1D" w:rsidRPr="005519BF">
        <w:rPr>
          <w:rFonts w:ascii="Arial" w:hAnsi="Arial" w:cs="Arial"/>
        </w:rPr>
        <w:t>develop the record</w:t>
      </w:r>
      <w:r w:rsidR="00403E32" w:rsidRPr="005519BF">
        <w:rPr>
          <w:rFonts w:ascii="Arial" w:hAnsi="Arial" w:cs="Arial"/>
        </w:rPr>
        <w:t>.</w:t>
      </w:r>
      <w:r w:rsidR="00D61A72" w:rsidRPr="005519BF">
        <w:rPr>
          <w:rFonts w:ascii="Arial" w:hAnsi="Arial" w:cs="Arial"/>
        </w:rPr>
        <w:t xml:space="preserve">  </w:t>
      </w:r>
      <w:r w:rsidR="00910065" w:rsidRPr="005519BF">
        <w:rPr>
          <w:rFonts w:ascii="Arial" w:hAnsi="Arial" w:cs="Arial"/>
        </w:rPr>
        <w:t>U</w:t>
      </w:r>
      <w:r w:rsidR="00E51506" w:rsidRPr="005519BF">
        <w:rPr>
          <w:rFonts w:ascii="Arial" w:hAnsi="Arial" w:cs="Arial"/>
        </w:rPr>
        <w:t xml:space="preserve">nder regulations </w:t>
      </w:r>
      <w:r w:rsidR="00910065" w:rsidRPr="005519BF">
        <w:rPr>
          <w:rFonts w:ascii="Arial" w:hAnsi="Arial" w:cs="Arial"/>
        </w:rPr>
        <w:t>in effect for fifty years the judge</w:t>
      </w:r>
      <w:r w:rsidR="00302F2A" w:rsidRPr="005519BF">
        <w:rPr>
          <w:rFonts w:ascii="Arial" w:hAnsi="Arial" w:cs="Arial"/>
        </w:rPr>
        <w:t xml:space="preserve"> is</w:t>
      </w:r>
      <w:r w:rsidR="00403E32" w:rsidRPr="005519BF">
        <w:rPr>
          <w:rFonts w:ascii="Arial" w:hAnsi="Arial" w:cs="Arial"/>
        </w:rPr>
        <w:t xml:space="preserve"> </w:t>
      </w:r>
      <w:r w:rsidR="00910065" w:rsidRPr="005519BF">
        <w:rPr>
          <w:rFonts w:ascii="Arial" w:hAnsi="Arial" w:cs="Arial"/>
        </w:rPr>
        <w:t>required to develop</w:t>
      </w:r>
      <w:r w:rsidR="00676C93" w:rsidRPr="005519BF">
        <w:rPr>
          <w:rFonts w:ascii="Arial" w:hAnsi="Arial" w:cs="Arial"/>
        </w:rPr>
        <w:t xml:space="preserve"> the record</w:t>
      </w:r>
      <w:r w:rsidR="00B20F1D" w:rsidRPr="005519BF">
        <w:rPr>
          <w:rFonts w:ascii="Arial" w:hAnsi="Arial" w:cs="Arial"/>
        </w:rPr>
        <w:t>, whether the claimant is represented or not.</w:t>
      </w:r>
      <w:r w:rsidR="00403E32" w:rsidRPr="005519BF">
        <w:rPr>
          <w:rFonts w:ascii="Arial" w:hAnsi="Arial" w:cs="Arial"/>
        </w:rPr>
        <w:t xml:space="preserve"> </w:t>
      </w:r>
      <w:r w:rsidR="00694F07">
        <w:rPr>
          <w:rFonts w:ascii="Arial" w:hAnsi="Arial" w:cs="Arial"/>
        </w:rPr>
        <w:t>(</w:t>
      </w:r>
      <w:r w:rsidR="00827ED7">
        <w:rPr>
          <w:rFonts w:ascii="Arial" w:hAnsi="Arial" w:cs="Arial"/>
        </w:rPr>
        <w:t>Claimants may also be represented by non-attorneys.</w:t>
      </w:r>
      <w:r w:rsidR="00694F07">
        <w:rPr>
          <w:rFonts w:ascii="Arial" w:hAnsi="Arial" w:cs="Arial"/>
        </w:rPr>
        <w:t>)</w:t>
      </w:r>
      <w:r w:rsidR="00676C93" w:rsidRPr="005519BF">
        <w:rPr>
          <w:rFonts w:ascii="Arial" w:hAnsi="Arial" w:cs="Arial"/>
        </w:rPr>
        <w:t xml:space="preserve"> </w:t>
      </w:r>
    </w:p>
    <w:p w:rsidR="001A6513" w:rsidRDefault="00514F4F" w:rsidP="001A65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60881">
        <w:rPr>
          <w:rFonts w:ascii="Arial" w:hAnsi="Arial" w:cs="Arial"/>
          <w:sz w:val="28"/>
          <w:szCs w:val="28"/>
        </w:rPr>
        <w:tab/>
      </w:r>
      <w:r w:rsidR="001A6513" w:rsidRPr="00D61A72">
        <w:rPr>
          <w:rFonts w:ascii="Arial" w:hAnsi="Arial" w:cs="Arial"/>
          <w:smallCaps/>
          <w:sz w:val="28"/>
          <w:szCs w:val="28"/>
        </w:rPr>
        <w:t xml:space="preserve">Require </w:t>
      </w:r>
      <w:r w:rsidR="001A6513">
        <w:rPr>
          <w:rFonts w:ascii="Arial" w:hAnsi="Arial" w:cs="Arial"/>
          <w:smallCaps/>
          <w:sz w:val="28"/>
          <w:szCs w:val="28"/>
        </w:rPr>
        <w:t xml:space="preserve">claimant’s attorney </w:t>
      </w:r>
      <w:r w:rsidR="00694F07">
        <w:rPr>
          <w:rFonts w:ascii="Arial" w:hAnsi="Arial" w:cs="Arial"/>
          <w:smallCaps/>
          <w:sz w:val="28"/>
          <w:szCs w:val="28"/>
        </w:rPr>
        <w:t xml:space="preserve">to </w:t>
      </w:r>
      <w:r w:rsidR="001A6513">
        <w:rPr>
          <w:rFonts w:ascii="Arial" w:hAnsi="Arial" w:cs="Arial"/>
          <w:smallCaps/>
          <w:sz w:val="28"/>
          <w:szCs w:val="28"/>
        </w:rPr>
        <w:t xml:space="preserve">submit all relevant evidence </w:t>
      </w:r>
    </w:p>
    <w:p w:rsidR="00514F4F" w:rsidRPr="005519BF" w:rsidRDefault="004D60A2" w:rsidP="009C1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Unlike other </w:t>
      </w:r>
      <w:r w:rsidR="00514F4F" w:rsidRPr="005519BF">
        <w:rPr>
          <w:rFonts w:ascii="Arial" w:hAnsi="Arial" w:cs="Arial"/>
        </w:rPr>
        <w:t>judicial system</w:t>
      </w:r>
      <w:r>
        <w:rPr>
          <w:rFonts w:ascii="Arial" w:hAnsi="Arial" w:cs="Arial"/>
        </w:rPr>
        <w:t>s,</w:t>
      </w:r>
      <w:r w:rsidR="00514F4F" w:rsidRPr="005519BF">
        <w:rPr>
          <w:rFonts w:ascii="Arial" w:hAnsi="Arial" w:cs="Arial"/>
        </w:rPr>
        <w:t xml:space="preserve"> </w:t>
      </w:r>
      <w:r w:rsidR="00BE46F5" w:rsidRPr="005519BF">
        <w:rPr>
          <w:rFonts w:ascii="Arial" w:hAnsi="Arial" w:cs="Arial"/>
        </w:rPr>
        <w:t xml:space="preserve">an </w:t>
      </w:r>
      <w:r w:rsidR="00514F4F" w:rsidRPr="005519BF">
        <w:rPr>
          <w:rFonts w:ascii="Arial" w:hAnsi="Arial" w:cs="Arial"/>
        </w:rPr>
        <w:t>attorney</w:t>
      </w:r>
      <w:r w:rsidR="001A6513" w:rsidRPr="005519BF">
        <w:rPr>
          <w:rFonts w:ascii="Arial" w:hAnsi="Arial" w:cs="Arial"/>
        </w:rPr>
        <w:t xml:space="preserve"> </w:t>
      </w:r>
      <w:r w:rsidR="00BE46F5" w:rsidRPr="005519BF">
        <w:rPr>
          <w:rFonts w:ascii="Arial" w:hAnsi="Arial" w:cs="Arial"/>
        </w:rPr>
        <w:t>only</w:t>
      </w:r>
      <w:r w:rsidR="00514F4F" w:rsidRPr="005519BF">
        <w:rPr>
          <w:rFonts w:ascii="Arial" w:hAnsi="Arial" w:cs="Arial"/>
        </w:rPr>
        <w:t xml:space="preserve"> </w:t>
      </w:r>
      <w:r w:rsidR="00803A7F">
        <w:rPr>
          <w:rFonts w:ascii="Arial" w:hAnsi="Arial" w:cs="Arial"/>
        </w:rPr>
        <w:t xml:space="preserve">has to submit </w:t>
      </w:r>
      <w:r w:rsidR="00514F4F" w:rsidRPr="005519BF">
        <w:rPr>
          <w:rFonts w:ascii="Arial" w:hAnsi="Arial" w:cs="Arial"/>
        </w:rPr>
        <w:t>e</w:t>
      </w:r>
      <w:r w:rsidR="00370D03" w:rsidRPr="005519BF">
        <w:rPr>
          <w:rFonts w:ascii="Arial" w:hAnsi="Arial" w:cs="Arial"/>
        </w:rPr>
        <w:t>vidence favorable to a claimant.</w:t>
      </w:r>
    </w:p>
    <w:p w:rsidR="001A6513" w:rsidRPr="00DF379D" w:rsidRDefault="00514F4F" w:rsidP="009C19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D61A72">
        <w:rPr>
          <w:rFonts w:ascii="Arial" w:hAnsi="Arial" w:cs="Arial"/>
          <w:sz w:val="28"/>
          <w:szCs w:val="28"/>
        </w:rPr>
        <w:t xml:space="preserve">. </w:t>
      </w:r>
      <w:r w:rsidR="00260881">
        <w:rPr>
          <w:rFonts w:ascii="Arial" w:hAnsi="Arial" w:cs="Arial"/>
          <w:sz w:val="28"/>
          <w:szCs w:val="28"/>
        </w:rPr>
        <w:tab/>
      </w:r>
      <w:r w:rsidR="001A6513" w:rsidRPr="00D61A72">
        <w:rPr>
          <w:rFonts w:ascii="Arial" w:hAnsi="Arial" w:cs="Arial"/>
          <w:smallCaps/>
          <w:sz w:val="28"/>
          <w:szCs w:val="28"/>
        </w:rPr>
        <w:t xml:space="preserve">Require </w:t>
      </w:r>
      <w:r w:rsidR="001A6513">
        <w:rPr>
          <w:rFonts w:ascii="Arial" w:hAnsi="Arial" w:cs="Arial"/>
          <w:smallCaps/>
          <w:sz w:val="28"/>
          <w:szCs w:val="28"/>
        </w:rPr>
        <w:t xml:space="preserve">claimant’s attorney </w:t>
      </w:r>
      <w:r w:rsidR="00532867">
        <w:rPr>
          <w:rFonts w:ascii="Arial" w:hAnsi="Arial" w:cs="Arial"/>
          <w:smallCaps/>
          <w:sz w:val="28"/>
          <w:szCs w:val="28"/>
        </w:rPr>
        <w:t xml:space="preserve">to </w:t>
      </w:r>
      <w:r w:rsidR="001A6513">
        <w:rPr>
          <w:rFonts w:ascii="Arial" w:hAnsi="Arial" w:cs="Arial"/>
          <w:smallCaps/>
          <w:sz w:val="28"/>
          <w:szCs w:val="28"/>
        </w:rPr>
        <w:t xml:space="preserve">timely submit </w:t>
      </w:r>
      <w:r w:rsidR="00DF379D">
        <w:rPr>
          <w:rFonts w:ascii="Arial" w:hAnsi="Arial" w:cs="Arial"/>
          <w:smallCaps/>
          <w:sz w:val="28"/>
          <w:szCs w:val="28"/>
        </w:rPr>
        <w:t>evidence and withdraw</w:t>
      </w:r>
    </w:p>
    <w:p w:rsidR="00260881" w:rsidRPr="005519BF" w:rsidRDefault="00370D03" w:rsidP="00260881">
      <w:pPr>
        <w:rPr>
          <w:rFonts w:ascii="Arial" w:hAnsi="Arial" w:cs="Arial"/>
        </w:rPr>
      </w:pPr>
      <w:r w:rsidRPr="005519BF">
        <w:rPr>
          <w:rFonts w:ascii="Arial" w:hAnsi="Arial" w:cs="Arial"/>
        </w:rPr>
        <w:t>It</w:t>
      </w:r>
      <w:r w:rsidR="00D61A72" w:rsidRPr="005519BF">
        <w:rPr>
          <w:rFonts w:ascii="Arial" w:hAnsi="Arial" w:cs="Arial"/>
        </w:rPr>
        <w:t xml:space="preserve"> is the only judicial system </w:t>
      </w:r>
      <w:r w:rsidR="00BE46F5" w:rsidRPr="005519BF">
        <w:rPr>
          <w:rFonts w:ascii="Arial" w:hAnsi="Arial" w:cs="Arial"/>
        </w:rPr>
        <w:t>where a claimant’s</w:t>
      </w:r>
      <w:r w:rsidR="00D61A72" w:rsidRPr="005519BF">
        <w:rPr>
          <w:rFonts w:ascii="Arial" w:hAnsi="Arial" w:cs="Arial"/>
        </w:rPr>
        <w:t xml:space="preserve"> attorney </w:t>
      </w:r>
      <w:r w:rsidR="00BE46F5" w:rsidRPr="005519BF">
        <w:rPr>
          <w:rFonts w:ascii="Arial" w:hAnsi="Arial" w:cs="Arial"/>
        </w:rPr>
        <w:t>may</w:t>
      </w:r>
      <w:r w:rsidR="00D61A72" w:rsidRPr="005519BF">
        <w:rPr>
          <w:rFonts w:ascii="Arial" w:hAnsi="Arial" w:cs="Arial"/>
        </w:rPr>
        <w:t xml:space="preserve"> submit 100</w:t>
      </w:r>
      <w:r w:rsidR="00514F4F" w:rsidRPr="005519BF">
        <w:rPr>
          <w:rFonts w:ascii="Arial" w:hAnsi="Arial" w:cs="Arial"/>
        </w:rPr>
        <w:t>’</w:t>
      </w:r>
      <w:r w:rsidR="00D61A72" w:rsidRPr="005519BF">
        <w:rPr>
          <w:rFonts w:ascii="Arial" w:hAnsi="Arial" w:cs="Arial"/>
        </w:rPr>
        <w:t xml:space="preserve">s of pages of </w:t>
      </w:r>
      <w:r w:rsidR="009C38F5" w:rsidRPr="005519BF">
        <w:rPr>
          <w:rFonts w:ascii="Arial" w:hAnsi="Arial" w:cs="Arial"/>
        </w:rPr>
        <w:t xml:space="preserve">new </w:t>
      </w:r>
      <w:r w:rsidR="00D61A72" w:rsidRPr="005519BF">
        <w:rPr>
          <w:rFonts w:ascii="Arial" w:hAnsi="Arial" w:cs="Arial"/>
        </w:rPr>
        <w:t>evidence the day of the hearing</w:t>
      </w:r>
      <w:r w:rsidR="001A6513" w:rsidRPr="005519BF">
        <w:rPr>
          <w:rFonts w:ascii="Arial" w:hAnsi="Arial" w:cs="Arial"/>
        </w:rPr>
        <w:t>, preventing adequate review by the judge and experts</w:t>
      </w:r>
      <w:r w:rsidR="00DF379D" w:rsidRPr="005519BF">
        <w:rPr>
          <w:rFonts w:ascii="Arial" w:hAnsi="Arial" w:cs="Arial"/>
        </w:rPr>
        <w:t>, or withdraw from the case the day of the hearing requiring the public to pay the additional cost of any experts retained</w:t>
      </w:r>
      <w:r w:rsidRPr="005519BF">
        <w:rPr>
          <w:rFonts w:ascii="Arial" w:hAnsi="Arial" w:cs="Arial"/>
        </w:rPr>
        <w:t>.</w:t>
      </w:r>
    </w:p>
    <w:p w:rsidR="001A6513" w:rsidRPr="00260881" w:rsidRDefault="00370D03" w:rsidP="001A6513">
      <w:pPr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1A6513" w:rsidRPr="00260881">
        <w:rPr>
          <w:rFonts w:ascii="Arial" w:hAnsi="Arial" w:cs="Arial"/>
          <w:smallCaps/>
          <w:sz w:val="28"/>
          <w:szCs w:val="28"/>
        </w:rPr>
        <w:t>Close the record after a disability hearing</w:t>
      </w:r>
    </w:p>
    <w:p w:rsidR="00260881" w:rsidRPr="001A6513" w:rsidRDefault="00174300" w:rsidP="00260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6513">
        <w:rPr>
          <w:rFonts w:ascii="Arial" w:hAnsi="Arial" w:cs="Arial"/>
          <w:sz w:val="24"/>
          <w:szCs w:val="24"/>
        </w:rPr>
        <w:t xml:space="preserve">n attorney </w:t>
      </w:r>
      <w:r>
        <w:rPr>
          <w:rFonts w:ascii="Arial" w:hAnsi="Arial" w:cs="Arial"/>
          <w:sz w:val="24"/>
          <w:szCs w:val="24"/>
        </w:rPr>
        <w:t>may</w:t>
      </w:r>
      <w:r w:rsidR="00D11832">
        <w:rPr>
          <w:rFonts w:ascii="Arial" w:hAnsi="Arial" w:cs="Arial"/>
          <w:sz w:val="24"/>
          <w:szCs w:val="24"/>
        </w:rPr>
        <w:t xml:space="preserve"> submit </w:t>
      </w:r>
      <w:r w:rsidR="001A6513">
        <w:rPr>
          <w:rFonts w:ascii="Arial" w:hAnsi="Arial" w:cs="Arial"/>
          <w:sz w:val="24"/>
          <w:szCs w:val="24"/>
        </w:rPr>
        <w:t xml:space="preserve">evidence </w:t>
      </w:r>
      <w:r w:rsidR="00D11832">
        <w:rPr>
          <w:rFonts w:ascii="Arial" w:hAnsi="Arial" w:cs="Arial"/>
          <w:sz w:val="24"/>
          <w:szCs w:val="24"/>
        </w:rPr>
        <w:t xml:space="preserve">with held at the hearing </w:t>
      </w:r>
      <w:r w:rsidR="001A6513">
        <w:rPr>
          <w:rFonts w:ascii="Arial" w:hAnsi="Arial" w:cs="Arial"/>
          <w:sz w:val="24"/>
          <w:szCs w:val="24"/>
        </w:rPr>
        <w:t>on appeal.</w:t>
      </w:r>
      <w:r w:rsidR="00260881" w:rsidRPr="001A6513">
        <w:rPr>
          <w:rFonts w:ascii="Arial" w:hAnsi="Arial" w:cs="Arial"/>
          <w:sz w:val="24"/>
          <w:szCs w:val="24"/>
        </w:rPr>
        <w:t xml:space="preserve">  </w:t>
      </w:r>
    </w:p>
    <w:p w:rsidR="00CE1EF7" w:rsidRDefault="009C1998" w:rsidP="00CE1EF7">
      <w:pPr>
        <w:rPr>
          <w:rFonts w:ascii="Arial" w:hAnsi="Arial" w:cs="Arial"/>
          <w:sz w:val="24"/>
          <w:szCs w:val="24"/>
        </w:rPr>
      </w:pPr>
      <w:r w:rsidRPr="00676C93">
        <w:rPr>
          <w:rFonts w:ascii="Arial" w:hAnsi="Arial" w:cs="Arial"/>
          <w:sz w:val="28"/>
          <w:szCs w:val="28"/>
        </w:rPr>
        <w:t xml:space="preserve">5.      </w:t>
      </w:r>
      <w:r w:rsidR="00CE1EF7">
        <w:rPr>
          <w:rFonts w:ascii="Arial" w:hAnsi="Arial" w:cs="Arial"/>
          <w:smallCaps/>
          <w:sz w:val="28"/>
          <w:szCs w:val="28"/>
        </w:rPr>
        <w:t xml:space="preserve">Appoint a </w:t>
      </w:r>
      <w:r w:rsidR="00CE1EF7" w:rsidRPr="00FA19E7">
        <w:rPr>
          <w:rFonts w:ascii="Arial" w:hAnsi="Arial" w:cs="Arial"/>
          <w:smallCaps/>
          <w:sz w:val="28"/>
          <w:szCs w:val="28"/>
        </w:rPr>
        <w:t>rep</w:t>
      </w:r>
      <w:r w:rsidR="00CE1EF7">
        <w:rPr>
          <w:rFonts w:ascii="Arial" w:hAnsi="Arial" w:cs="Arial"/>
          <w:smallCaps/>
          <w:sz w:val="28"/>
          <w:szCs w:val="28"/>
        </w:rPr>
        <w:t>resentative</w:t>
      </w:r>
      <w:r w:rsidR="00CE1EF7" w:rsidRPr="00FA19E7">
        <w:rPr>
          <w:rFonts w:ascii="Arial" w:hAnsi="Arial" w:cs="Arial"/>
          <w:smallCaps/>
          <w:sz w:val="28"/>
          <w:szCs w:val="28"/>
        </w:rPr>
        <w:t xml:space="preserve"> to</w:t>
      </w:r>
      <w:r w:rsidR="00CE1EF7">
        <w:rPr>
          <w:rFonts w:ascii="Arial" w:hAnsi="Arial" w:cs="Arial"/>
          <w:smallCaps/>
          <w:sz w:val="28"/>
          <w:szCs w:val="28"/>
        </w:rPr>
        <w:t xml:space="preserve"> protect</w:t>
      </w:r>
      <w:r w:rsidR="00CE1EF7" w:rsidRPr="00FA19E7">
        <w:rPr>
          <w:rFonts w:ascii="Arial" w:hAnsi="Arial" w:cs="Arial"/>
          <w:smallCaps/>
          <w:sz w:val="28"/>
          <w:szCs w:val="28"/>
        </w:rPr>
        <w:t xml:space="preserve"> the Trust</w:t>
      </w:r>
      <w:bookmarkStart w:id="0" w:name="_GoBack"/>
      <w:bookmarkEnd w:id="0"/>
      <w:r w:rsidR="00CE1EF7" w:rsidRPr="00FA19E7">
        <w:rPr>
          <w:rFonts w:ascii="Arial" w:hAnsi="Arial" w:cs="Arial"/>
          <w:smallCaps/>
          <w:sz w:val="28"/>
          <w:szCs w:val="28"/>
        </w:rPr>
        <w:t xml:space="preserve"> Fund </w:t>
      </w:r>
      <w:r w:rsidR="00CE1EF7">
        <w:rPr>
          <w:rFonts w:ascii="Arial" w:hAnsi="Arial" w:cs="Arial"/>
          <w:smallCaps/>
          <w:sz w:val="28"/>
          <w:szCs w:val="28"/>
        </w:rPr>
        <w:t>and</w:t>
      </w:r>
      <w:r w:rsidR="00CE1EF7" w:rsidRPr="00FA19E7">
        <w:rPr>
          <w:rFonts w:ascii="Arial" w:hAnsi="Arial" w:cs="Arial"/>
          <w:smallCaps/>
          <w:sz w:val="28"/>
          <w:szCs w:val="28"/>
        </w:rPr>
        <w:t xml:space="preserve"> </w:t>
      </w:r>
      <w:r w:rsidR="00667A23">
        <w:rPr>
          <w:rFonts w:ascii="Arial" w:hAnsi="Arial" w:cs="Arial"/>
          <w:smallCaps/>
          <w:sz w:val="28"/>
          <w:szCs w:val="28"/>
        </w:rPr>
        <w:t>Public</w:t>
      </w:r>
    </w:p>
    <w:p w:rsidR="00632BDA" w:rsidRDefault="00E857EB" w:rsidP="009C1998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67A23">
        <w:rPr>
          <w:rFonts w:ascii="Arial" w:hAnsi="Arial" w:cs="Arial"/>
        </w:rPr>
        <w:t xml:space="preserve">ith a combined </w:t>
      </w:r>
      <w:r w:rsidR="00A81E19">
        <w:rPr>
          <w:rFonts w:ascii="Arial" w:hAnsi="Arial" w:cs="Arial"/>
        </w:rPr>
        <w:t xml:space="preserve">nearly </w:t>
      </w:r>
      <w:r w:rsidR="00667A23">
        <w:rPr>
          <w:rFonts w:ascii="Arial" w:hAnsi="Arial" w:cs="Arial"/>
        </w:rPr>
        <w:t>19.5 million adults and children receiving benefits</w:t>
      </w:r>
      <w:r>
        <w:rPr>
          <w:rFonts w:ascii="Arial" w:hAnsi="Arial" w:cs="Arial"/>
        </w:rPr>
        <w:t>, t</w:t>
      </w:r>
      <w:r w:rsidR="00D11832" w:rsidRPr="005519BF">
        <w:rPr>
          <w:rFonts w:ascii="Arial" w:hAnsi="Arial" w:cs="Arial"/>
        </w:rPr>
        <w:t>he disability system is a $201 billion annual program</w:t>
      </w:r>
      <w:r w:rsidR="00C44671" w:rsidRPr="005519BF">
        <w:rPr>
          <w:rFonts w:ascii="Arial" w:hAnsi="Arial" w:cs="Arial"/>
        </w:rPr>
        <w:t>.</w:t>
      </w:r>
      <w:r w:rsidR="00C44671" w:rsidRPr="005519BF">
        <w:rPr>
          <w:rStyle w:val="FootnoteReference"/>
          <w:rFonts w:ascii="Arial" w:hAnsi="Arial" w:cs="Arial"/>
        </w:rPr>
        <w:footnoteReference w:id="1"/>
      </w:r>
      <w:r w:rsidR="00C44671" w:rsidRPr="005519BF">
        <w:rPr>
          <w:rFonts w:ascii="Arial" w:hAnsi="Arial" w:cs="Arial"/>
        </w:rPr>
        <w:t xml:space="preserve"> </w:t>
      </w:r>
      <w:r w:rsidR="005519BF" w:rsidRPr="005519BF">
        <w:rPr>
          <w:rFonts w:ascii="Arial" w:hAnsi="Arial" w:cs="Arial"/>
        </w:rPr>
        <w:t xml:space="preserve"> </w:t>
      </w:r>
      <w:r w:rsidR="00852333">
        <w:rPr>
          <w:rFonts w:ascii="Arial" w:hAnsi="Arial" w:cs="Arial"/>
        </w:rPr>
        <w:t xml:space="preserve">NPR </w:t>
      </w:r>
      <w:r w:rsidR="00A81E19">
        <w:rPr>
          <w:rFonts w:ascii="Arial" w:hAnsi="Arial" w:cs="Arial"/>
        </w:rPr>
        <w:t xml:space="preserve">recently </w:t>
      </w:r>
      <w:r w:rsidR="00852333">
        <w:rPr>
          <w:rFonts w:ascii="Arial" w:hAnsi="Arial" w:cs="Arial"/>
        </w:rPr>
        <w:t>report</w:t>
      </w:r>
      <w:r w:rsidR="00A81E19">
        <w:rPr>
          <w:rFonts w:ascii="Arial" w:hAnsi="Arial" w:cs="Arial"/>
        </w:rPr>
        <w:t>ed</w:t>
      </w:r>
      <w:r w:rsidR="00FB3530">
        <w:rPr>
          <w:rFonts w:ascii="Arial" w:hAnsi="Arial" w:cs="Arial"/>
        </w:rPr>
        <w:t xml:space="preserve"> </w:t>
      </w:r>
      <w:r w:rsidR="00667A23">
        <w:rPr>
          <w:rFonts w:ascii="Arial" w:hAnsi="Arial" w:cs="Arial"/>
        </w:rPr>
        <w:t xml:space="preserve">this is </w:t>
      </w:r>
      <w:r w:rsidR="00FB3530">
        <w:rPr>
          <w:rFonts w:ascii="Arial" w:hAnsi="Arial" w:cs="Arial"/>
        </w:rPr>
        <w:t xml:space="preserve">more than is spent on food </w:t>
      </w:r>
      <w:r w:rsidR="00A81E19">
        <w:rPr>
          <w:rFonts w:ascii="Arial" w:hAnsi="Arial" w:cs="Arial"/>
        </w:rPr>
        <w:t xml:space="preserve">stamps and welfare combined. They </w:t>
      </w:r>
      <w:r w:rsidR="00BA2A34">
        <w:rPr>
          <w:rFonts w:ascii="Arial" w:hAnsi="Arial" w:cs="Arial"/>
        </w:rPr>
        <w:t xml:space="preserve">also </w:t>
      </w:r>
      <w:r w:rsidR="00FB3530">
        <w:rPr>
          <w:rFonts w:ascii="Arial" w:hAnsi="Arial" w:cs="Arial"/>
        </w:rPr>
        <w:t>reported</w:t>
      </w:r>
      <w:r w:rsidR="00852333">
        <w:rPr>
          <w:rFonts w:ascii="Arial" w:hAnsi="Arial" w:cs="Arial"/>
        </w:rPr>
        <w:t>: “In the past three decades, the number of Americans who are on disability has skyrocketed</w:t>
      </w:r>
      <w:r w:rsidR="00667A23">
        <w:rPr>
          <w:rFonts w:ascii="Arial" w:hAnsi="Arial" w:cs="Arial"/>
        </w:rPr>
        <w:t>.</w:t>
      </w:r>
      <w:r w:rsidR="00852333">
        <w:rPr>
          <w:rFonts w:ascii="Arial" w:hAnsi="Arial" w:cs="Arial"/>
        </w:rPr>
        <w:t>”</w:t>
      </w:r>
      <w:r w:rsidR="00852333">
        <w:rPr>
          <w:rStyle w:val="FootnoteReference"/>
          <w:rFonts w:ascii="Arial" w:hAnsi="Arial" w:cs="Arial"/>
        </w:rPr>
        <w:footnoteReference w:id="2"/>
      </w:r>
      <w:r w:rsidR="00852333">
        <w:rPr>
          <w:rFonts w:ascii="Arial" w:hAnsi="Arial" w:cs="Arial"/>
        </w:rPr>
        <w:t xml:space="preserve"> </w:t>
      </w:r>
      <w:r w:rsidR="00FB3530">
        <w:rPr>
          <w:rFonts w:ascii="Arial" w:hAnsi="Arial" w:cs="Arial"/>
        </w:rPr>
        <w:t xml:space="preserve"> </w:t>
      </w:r>
      <w:r w:rsidR="005519BF" w:rsidRPr="005519BF">
        <w:rPr>
          <w:rFonts w:ascii="Arial" w:hAnsi="Arial" w:cs="Arial"/>
        </w:rPr>
        <w:t>E</w:t>
      </w:r>
      <w:r w:rsidR="00A10628" w:rsidRPr="005519BF">
        <w:rPr>
          <w:rFonts w:ascii="Arial" w:hAnsi="Arial" w:cs="Arial"/>
        </w:rPr>
        <w:t xml:space="preserve">ach </w:t>
      </w:r>
      <w:r>
        <w:rPr>
          <w:rFonts w:ascii="Arial" w:hAnsi="Arial" w:cs="Arial"/>
        </w:rPr>
        <w:t xml:space="preserve">SSA </w:t>
      </w:r>
      <w:r w:rsidR="00A10628" w:rsidRPr="005519BF">
        <w:rPr>
          <w:rFonts w:ascii="Arial" w:hAnsi="Arial" w:cs="Arial"/>
        </w:rPr>
        <w:t>judge is expected</w:t>
      </w:r>
      <w:r w:rsidR="00E87BD9" w:rsidRPr="005519BF">
        <w:rPr>
          <w:rFonts w:ascii="Arial" w:hAnsi="Arial" w:cs="Arial"/>
        </w:rPr>
        <w:t xml:space="preserve"> at </w:t>
      </w:r>
      <w:r w:rsidR="007D099F">
        <w:rPr>
          <w:rFonts w:ascii="Arial" w:hAnsi="Arial" w:cs="Arial"/>
        </w:rPr>
        <w:t xml:space="preserve">a </w:t>
      </w:r>
      <w:r w:rsidR="00E87BD9" w:rsidRPr="005519BF">
        <w:rPr>
          <w:rFonts w:ascii="Arial" w:hAnsi="Arial" w:cs="Arial"/>
        </w:rPr>
        <w:t>minimum</w:t>
      </w:r>
      <w:r w:rsidR="00A10628" w:rsidRPr="005519BF">
        <w:rPr>
          <w:rFonts w:ascii="Arial" w:hAnsi="Arial" w:cs="Arial"/>
        </w:rPr>
        <w:t xml:space="preserve"> to </w:t>
      </w:r>
      <w:r w:rsidR="00E14229">
        <w:rPr>
          <w:rFonts w:ascii="Arial" w:hAnsi="Arial" w:cs="Arial"/>
        </w:rPr>
        <w:t xml:space="preserve">annually </w:t>
      </w:r>
      <w:r w:rsidR="00A10628" w:rsidRPr="005519BF">
        <w:rPr>
          <w:rFonts w:ascii="Arial" w:hAnsi="Arial" w:cs="Arial"/>
        </w:rPr>
        <w:t>award $</w:t>
      </w:r>
      <w:r w:rsidR="00E87BD9" w:rsidRPr="005519BF">
        <w:rPr>
          <w:rFonts w:ascii="Arial" w:hAnsi="Arial" w:cs="Arial"/>
        </w:rPr>
        <w:t>75.6</w:t>
      </w:r>
      <w:r w:rsidR="00A10628" w:rsidRPr="005519BF">
        <w:rPr>
          <w:rFonts w:ascii="Arial" w:hAnsi="Arial" w:cs="Arial"/>
        </w:rPr>
        <w:t xml:space="preserve"> million </w:t>
      </w:r>
      <w:r w:rsidR="00683B7A" w:rsidRPr="005519BF">
        <w:rPr>
          <w:rStyle w:val="FootnoteReference"/>
          <w:rFonts w:ascii="Arial" w:hAnsi="Arial" w:cs="Arial"/>
        </w:rPr>
        <w:footnoteReference w:id="3"/>
      </w:r>
      <w:r w:rsidR="00E87BD9" w:rsidRPr="005519BF">
        <w:rPr>
          <w:rFonts w:ascii="Arial" w:hAnsi="Arial" w:cs="Arial"/>
        </w:rPr>
        <w:t xml:space="preserve"> </w:t>
      </w:r>
      <w:r w:rsidR="00302F2A" w:rsidRPr="005519BF">
        <w:rPr>
          <w:rFonts w:ascii="Arial" w:hAnsi="Arial" w:cs="Arial"/>
        </w:rPr>
        <w:t xml:space="preserve">in </w:t>
      </w:r>
      <w:r w:rsidR="00F144B8" w:rsidRPr="005519BF">
        <w:rPr>
          <w:rFonts w:ascii="Arial" w:hAnsi="Arial" w:cs="Arial"/>
        </w:rPr>
        <w:t xml:space="preserve">present and future </w:t>
      </w:r>
      <w:r w:rsidR="00302F2A" w:rsidRPr="005519BF">
        <w:rPr>
          <w:rFonts w:ascii="Arial" w:hAnsi="Arial" w:cs="Arial"/>
        </w:rPr>
        <w:t>benefits</w:t>
      </w:r>
      <w:r w:rsidR="00DC699F">
        <w:rPr>
          <w:rFonts w:ascii="Arial" w:hAnsi="Arial" w:cs="Arial"/>
        </w:rPr>
        <w:t xml:space="preserve"> </w:t>
      </w:r>
      <w:r w:rsidR="00666EB0" w:rsidRPr="005519BF">
        <w:rPr>
          <w:rFonts w:ascii="Arial" w:hAnsi="Arial" w:cs="Arial"/>
        </w:rPr>
        <w:t xml:space="preserve">without a second </w:t>
      </w:r>
      <w:r w:rsidR="006E6491" w:rsidRPr="005519BF">
        <w:rPr>
          <w:rFonts w:ascii="Arial" w:hAnsi="Arial" w:cs="Arial"/>
        </w:rPr>
        <w:t>federal</w:t>
      </w:r>
      <w:r w:rsidR="00302F2A" w:rsidRPr="005519BF">
        <w:rPr>
          <w:rFonts w:ascii="Arial" w:hAnsi="Arial" w:cs="Arial"/>
        </w:rPr>
        <w:t xml:space="preserve"> official in the hearing room</w:t>
      </w:r>
      <w:r w:rsidR="00683B7A" w:rsidRPr="005519BF">
        <w:rPr>
          <w:rFonts w:ascii="Arial" w:hAnsi="Arial" w:cs="Arial"/>
        </w:rPr>
        <w:t xml:space="preserve"> to protect the trust fund and </w:t>
      </w:r>
      <w:r w:rsidR="00BA2A34">
        <w:rPr>
          <w:rFonts w:ascii="Arial" w:hAnsi="Arial" w:cs="Arial"/>
        </w:rPr>
        <w:t>public</w:t>
      </w:r>
      <w:r w:rsidR="00302F2A" w:rsidRPr="005519BF">
        <w:rPr>
          <w:rFonts w:ascii="Arial" w:hAnsi="Arial" w:cs="Arial"/>
        </w:rPr>
        <w:t xml:space="preserve">. </w:t>
      </w:r>
      <w:r w:rsidR="00A10628" w:rsidRPr="005519BF">
        <w:rPr>
          <w:rFonts w:ascii="Arial" w:hAnsi="Arial" w:cs="Arial"/>
        </w:rPr>
        <w:t xml:space="preserve"> </w:t>
      </w:r>
      <w:r w:rsidR="00C03CD6">
        <w:rPr>
          <w:rFonts w:ascii="Arial" w:hAnsi="Arial" w:cs="Arial"/>
        </w:rPr>
        <w:t>A recent Senate report cited a</w:t>
      </w:r>
      <w:r w:rsidR="001339EF">
        <w:rPr>
          <w:rFonts w:ascii="Arial" w:hAnsi="Arial" w:cs="Arial"/>
        </w:rPr>
        <w:t xml:space="preserve">n agency finding that 22% of favorable decisions had </w:t>
      </w:r>
      <w:r w:rsidR="00E14229">
        <w:rPr>
          <w:rFonts w:ascii="Arial" w:hAnsi="Arial" w:cs="Arial"/>
        </w:rPr>
        <w:t xml:space="preserve">legal </w:t>
      </w:r>
      <w:r w:rsidR="005E0B48">
        <w:rPr>
          <w:rFonts w:ascii="Arial" w:hAnsi="Arial" w:cs="Arial"/>
        </w:rPr>
        <w:t>“</w:t>
      </w:r>
      <w:r w:rsidR="001339EF">
        <w:rPr>
          <w:rFonts w:ascii="Arial" w:hAnsi="Arial" w:cs="Arial"/>
        </w:rPr>
        <w:t>errors or were insufficient</w:t>
      </w:r>
      <w:r w:rsidR="005E0B48">
        <w:rPr>
          <w:rFonts w:ascii="Arial" w:hAnsi="Arial" w:cs="Arial"/>
        </w:rPr>
        <w:t>”</w:t>
      </w:r>
      <w:r w:rsidR="00B51C9B">
        <w:rPr>
          <w:rFonts w:ascii="Arial" w:hAnsi="Arial" w:cs="Arial"/>
        </w:rPr>
        <w:t>.</w:t>
      </w:r>
      <w:r w:rsidR="00BA7B7A">
        <w:rPr>
          <w:rStyle w:val="FootnoteReference"/>
          <w:rFonts w:ascii="Arial" w:hAnsi="Arial" w:cs="Arial"/>
        </w:rPr>
        <w:footnoteReference w:id="4"/>
      </w:r>
      <w:r w:rsidR="00C03CD6">
        <w:rPr>
          <w:rFonts w:ascii="Arial" w:hAnsi="Arial" w:cs="Arial"/>
        </w:rPr>
        <w:t xml:space="preserve"> </w:t>
      </w:r>
      <w:r w:rsidR="00C57F70">
        <w:rPr>
          <w:rFonts w:ascii="Arial" w:hAnsi="Arial" w:cs="Arial"/>
        </w:rPr>
        <w:t>The trust representative would be charged with</w:t>
      </w:r>
      <w:r w:rsidR="00632BDA">
        <w:rPr>
          <w:rFonts w:ascii="Arial" w:hAnsi="Arial" w:cs="Arial"/>
        </w:rPr>
        <w:t xml:space="preserve"> insuring justice is done</w:t>
      </w:r>
      <w:r w:rsidR="00C03CD6">
        <w:rPr>
          <w:rFonts w:ascii="Arial" w:hAnsi="Arial" w:cs="Arial"/>
        </w:rPr>
        <w:t xml:space="preserve">; </w:t>
      </w:r>
      <w:r w:rsidR="00C57F70">
        <w:rPr>
          <w:rFonts w:ascii="Arial" w:hAnsi="Arial" w:cs="Arial"/>
        </w:rPr>
        <w:t xml:space="preserve">the </w:t>
      </w:r>
      <w:r w:rsidR="00E14229">
        <w:rPr>
          <w:rFonts w:ascii="Arial" w:hAnsi="Arial" w:cs="Arial"/>
        </w:rPr>
        <w:t>record is complete and worthy claimants are</w:t>
      </w:r>
      <w:r w:rsidR="00C57F70">
        <w:rPr>
          <w:rFonts w:ascii="Arial" w:hAnsi="Arial" w:cs="Arial"/>
        </w:rPr>
        <w:t xml:space="preserve"> awarded benefits as early as possible</w:t>
      </w:r>
      <w:r w:rsidR="00694F07">
        <w:rPr>
          <w:rFonts w:ascii="Arial" w:hAnsi="Arial" w:cs="Arial"/>
        </w:rPr>
        <w:t>;</w:t>
      </w:r>
      <w:r w:rsidR="00C57F70">
        <w:rPr>
          <w:rFonts w:ascii="Arial" w:hAnsi="Arial" w:cs="Arial"/>
        </w:rPr>
        <w:t xml:space="preserve"> not with defending the agency decision below</w:t>
      </w:r>
      <w:r w:rsidR="00B51C9B">
        <w:rPr>
          <w:rFonts w:ascii="Arial" w:hAnsi="Arial" w:cs="Arial"/>
        </w:rPr>
        <w:t>.</w:t>
      </w:r>
      <w:r w:rsidR="00EA2DD2">
        <w:rPr>
          <w:rStyle w:val="FootnoteReference"/>
          <w:rFonts w:ascii="Arial" w:hAnsi="Arial" w:cs="Arial"/>
        </w:rPr>
        <w:footnoteReference w:id="5"/>
      </w:r>
      <w:r w:rsidR="00632BDA">
        <w:rPr>
          <w:rFonts w:ascii="Arial" w:hAnsi="Arial" w:cs="Arial"/>
        </w:rPr>
        <w:t xml:space="preserve"> This will go a long way towards preventing errors. A representative </w:t>
      </w:r>
      <w:r w:rsidR="00357AB0">
        <w:rPr>
          <w:rFonts w:ascii="Arial" w:hAnsi="Arial" w:cs="Arial"/>
        </w:rPr>
        <w:t xml:space="preserve">in the hearing room </w:t>
      </w:r>
      <w:r w:rsidR="00632BDA">
        <w:rPr>
          <w:rFonts w:ascii="Arial" w:hAnsi="Arial" w:cs="Arial"/>
        </w:rPr>
        <w:t xml:space="preserve">would also prevent judges from being abusive to claimants </w:t>
      </w:r>
      <w:r w:rsidR="00357AB0">
        <w:rPr>
          <w:rFonts w:ascii="Arial" w:hAnsi="Arial" w:cs="Arial"/>
        </w:rPr>
        <w:t>and from abusively awarding or denying benefits.</w:t>
      </w:r>
      <w:r w:rsidR="007D099F">
        <w:rPr>
          <w:rFonts w:ascii="Arial" w:hAnsi="Arial" w:cs="Arial"/>
        </w:rPr>
        <w:t xml:space="preserve"> HHS has abandoned “Pay and Chase</w:t>
      </w:r>
      <w:r w:rsidR="0065437A">
        <w:rPr>
          <w:rFonts w:ascii="Arial" w:hAnsi="Arial" w:cs="Arial"/>
        </w:rPr>
        <w:t>,</w:t>
      </w:r>
      <w:r w:rsidR="007D099F">
        <w:rPr>
          <w:rFonts w:ascii="Arial" w:hAnsi="Arial" w:cs="Arial"/>
        </w:rPr>
        <w:t xml:space="preserve">” after fifty years so should SSA. Errors should be </w:t>
      </w:r>
      <w:r>
        <w:rPr>
          <w:rFonts w:ascii="Arial" w:hAnsi="Arial" w:cs="Arial"/>
        </w:rPr>
        <w:t>prevented</w:t>
      </w:r>
      <w:r w:rsidR="007D099F">
        <w:rPr>
          <w:rFonts w:ascii="Arial" w:hAnsi="Arial" w:cs="Arial"/>
        </w:rPr>
        <w:t xml:space="preserve"> before a </w:t>
      </w:r>
      <w:r w:rsidR="00AF7037">
        <w:rPr>
          <w:rFonts w:ascii="Arial" w:hAnsi="Arial" w:cs="Arial"/>
        </w:rPr>
        <w:t xml:space="preserve">final </w:t>
      </w:r>
      <w:r w:rsidR="007D099F">
        <w:rPr>
          <w:rFonts w:ascii="Arial" w:hAnsi="Arial" w:cs="Arial"/>
        </w:rPr>
        <w:t>decision is issued</w:t>
      </w:r>
      <w:r>
        <w:rPr>
          <w:rFonts w:ascii="Arial" w:hAnsi="Arial" w:cs="Arial"/>
        </w:rPr>
        <w:t>, not corrected after</w:t>
      </w:r>
      <w:r w:rsidR="007D099F">
        <w:rPr>
          <w:rFonts w:ascii="Arial" w:hAnsi="Arial" w:cs="Arial"/>
        </w:rPr>
        <w:t>.</w:t>
      </w:r>
      <w:r w:rsidR="00C57F70">
        <w:rPr>
          <w:rFonts w:ascii="Arial" w:hAnsi="Arial" w:cs="Arial"/>
        </w:rPr>
        <w:t xml:space="preserve"> </w:t>
      </w:r>
    </w:p>
    <w:p w:rsidR="00EA2DD2" w:rsidRPr="00FB3530" w:rsidRDefault="00EA2DD2" w:rsidP="00EA2DD2">
      <w:pPr>
        <w:rPr>
          <w:rFonts w:ascii="Arial Narrow" w:hAnsi="Arial Narrow" w:cs="Arial"/>
          <w:i/>
          <w:sz w:val="20"/>
          <w:szCs w:val="20"/>
        </w:rPr>
      </w:pPr>
      <w:r w:rsidRPr="00FB3530">
        <w:rPr>
          <w:rFonts w:ascii="Arial Narrow" w:hAnsi="Arial Narrow" w:cs="Arial"/>
          <w:i/>
          <w:sz w:val="20"/>
          <w:szCs w:val="20"/>
        </w:rPr>
        <w:t xml:space="preserve">[These cost-saving changes have been proposed </w:t>
      </w:r>
      <w:r w:rsidR="003E6A1B" w:rsidRPr="00FB3530">
        <w:rPr>
          <w:rFonts w:ascii="Arial Narrow" w:hAnsi="Arial Narrow" w:cs="Arial"/>
          <w:i/>
          <w:sz w:val="20"/>
          <w:szCs w:val="20"/>
        </w:rPr>
        <w:t xml:space="preserve">in </w:t>
      </w:r>
      <w:r w:rsidR="00667A23">
        <w:rPr>
          <w:rFonts w:ascii="Arial Narrow" w:hAnsi="Arial Narrow" w:cs="Arial"/>
          <w:i/>
          <w:sz w:val="20"/>
          <w:szCs w:val="20"/>
        </w:rPr>
        <w:t xml:space="preserve">some </w:t>
      </w:r>
      <w:r w:rsidR="003E6A1B" w:rsidRPr="00FB3530">
        <w:rPr>
          <w:rFonts w:ascii="Arial Narrow" w:hAnsi="Arial Narrow" w:cs="Arial"/>
          <w:i/>
          <w:sz w:val="20"/>
          <w:szCs w:val="20"/>
        </w:rPr>
        <w:t xml:space="preserve">form </w:t>
      </w:r>
      <w:r w:rsidRPr="00FB3530">
        <w:rPr>
          <w:rFonts w:ascii="Arial Narrow" w:hAnsi="Arial Narrow" w:cs="Arial"/>
          <w:i/>
          <w:sz w:val="20"/>
          <w:szCs w:val="20"/>
        </w:rPr>
        <w:t xml:space="preserve">by former Commissioner Jo Anne Barnhart or the Social Security Advisory Board, or both.  The present regulations </w:t>
      </w:r>
      <w:r w:rsidRPr="00FB3530">
        <w:rPr>
          <w:rFonts w:ascii="Arial Narrow" w:hAnsi="Arial Narrow" w:cs="Arial"/>
          <w:i/>
          <w:sz w:val="20"/>
          <w:szCs w:val="20"/>
          <w:u w:val="single"/>
        </w:rPr>
        <w:t xml:space="preserve">would not change </w:t>
      </w:r>
      <w:r w:rsidRPr="00FB3530">
        <w:rPr>
          <w:rFonts w:ascii="Arial Narrow" w:hAnsi="Arial Narrow" w:cs="Arial"/>
          <w:i/>
          <w:sz w:val="20"/>
          <w:szCs w:val="20"/>
        </w:rPr>
        <w:t xml:space="preserve">with regard to </w:t>
      </w:r>
      <w:r w:rsidRPr="00FB3530">
        <w:rPr>
          <w:rFonts w:ascii="Arial Narrow" w:hAnsi="Arial Narrow" w:cs="Arial"/>
          <w:i/>
          <w:sz w:val="20"/>
          <w:szCs w:val="20"/>
          <w:u w:val="single"/>
        </w:rPr>
        <w:t xml:space="preserve">unrepresented </w:t>
      </w:r>
      <w:r w:rsidRPr="00FB3530">
        <w:rPr>
          <w:rFonts w:ascii="Arial Narrow" w:hAnsi="Arial Narrow" w:cs="Arial"/>
          <w:i/>
          <w:sz w:val="20"/>
          <w:szCs w:val="20"/>
        </w:rPr>
        <w:t>claimants.]</w:t>
      </w:r>
    </w:p>
    <w:p w:rsidR="00632BDA" w:rsidRPr="00E127DB" w:rsidRDefault="00EA2DD2">
      <w:pPr>
        <w:rPr>
          <w:rFonts w:ascii="Arial" w:hAnsi="Arial" w:cs="Arial"/>
          <w:sz w:val="20"/>
          <w:szCs w:val="20"/>
        </w:rPr>
      </w:pPr>
      <w:r w:rsidRPr="00E127DB">
        <w:rPr>
          <w:rFonts w:ascii="Arial" w:hAnsi="Arial" w:cs="Arial"/>
          <w:sz w:val="20"/>
          <w:szCs w:val="20"/>
        </w:rPr>
        <w:t>Judge Thomas W. Snook</w:t>
      </w:r>
      <w:r w:rsidRPr="00E127DB">
        <w:rPr>
          <w:rFonts w:ascii="Arial" w:hAnsi="Arial" w:cs="Arial"/>
          <w:b/>
          <w:sz w:val="20"/>
          <w:szCs w:val="20"/>
        </w:rPr>
        <w:t>,</w:t>
      </w:r>
      <w:r w:rsidRPr="00E127DB">
        <w:rPr>
          <w:rFonts w:ascii="Arial" w:hAnsi="Arial" w:cs="Arial"/>
          <w:sz w:val="20"/>
          <w:szCs w:val="20"/>
        </w:rPr>
        <w:t xml:space="preserve"> LAR, AALJ, IFPTE, AFL-CIO, Miami, FL ODAR, SSA - (305) 773-1065, </w:t>
      </w:r>
      <w:hyperlink r:id="rId9" w:history="1">
        <w:r w:rsidRPr="00E127DB">
          <w:rPr>
            <w:rStyle w:val="Hyperlink"/>
            <w:rFonts w:ascii="Arial" w:hAnsi="Arial" w:cs="Arial"/>
            <w:sz w:val="20"/>
            <w:szCs w:val="20"/>
          </w:rPr>
          <w:t>uscga67@gmail.com</w:t>
        </w:r>
      </w:hyperlink>
      <w:r w:rsidR="007C491D" w:rsidRPr="00E127DB">
        <w:rPr>
          <w:rFonts w:ascii="Arial" w:hAnsi="Arial" w:cs="Arial"/>
          <w:sz w:val="20"/>
          <w:szCs w:val="20"/>
        </w:rPr>
        <w:t xml:space="preserve"> (September 23, 2012)</w:t>
      </w:r>
      <w:r w:rsidR="00C64C44" w:rsidRPr="00E127DB">
        <w:rPr>
          <w:rFonts w:ascii="Arial" w:hAnsi="Arial" w:cs="Arial"/>
          <w:sz w:val="20"/>
          <w:szCs w:val="20"/>
        </w:rPr>
        <w:t>.</w:t>
      </w:r>
      <w:r w:rsidR="00E127DB">
        <w:rPr>
          <w:rFonts w:ascii="Arial" w:hAnsi="Arial" w:cs="Arial"/>
          <w:sz w:val="20"/>
          <w:szCs w:val="20"/>
        </w:rPr>
        <w:t xml:space="preserve"> (</w:t>
      </w:r>
      <w:r w:rsidR="00532867">
        <w:rPr>
          <w:rFonts w:ascii="Arial" w:hAnsi="Arial" w:cs="Arial"/>
          <w:sz w:val="20"/>
          <w:szCs w:val="20"/>
        </w:rPr>
        <w:t>U</w:t>
      </w:r>
      <w:r w:rsidR="00E127DB">
        <w:rPr>
          <w:rFonts w:ascii="Arial" w:hAnsi="Arial" w:cs="Arial"/>
          <w:sz w:val="20"/>
          <w:szCs w:val="20"/>
        </w:rPr>
        <w:t xml:space="preserve">pdated April </w:t>
      </w:r>
      <w:r w:rsidR="00796662">
        <w:rPr>
          <w:rFonts w:ascii="Arial" w:hAnsi="Arial" w:cs="Arial"/>
          <w:sz w:val="20"/>
          <w:szCs w:val="20"/>
        </w:rPr>
        <w:t>7</w:t>
      </w:r>
      <w:r w:rsidR="00E127DB">
        <w:rPr>
          <w:rFonts w:ascii="Arial" w:hAnsi="Arial" w:cs="Arial"/>
          <w:sz w:val="20"/>
          <w:szCs w:val="20"/>
        </w:rPr>
        <w:t>, 2013</w:t>
      </w:r>
      <w:r w:rsidR="00C67129">
        <w:rPr>
          <w:rFonts w:ascii="Arial" w:hAnsi="Arial" w:cs="Arial"/>
          <w:sz w:val="20"/>
          <w:szCs w:val="20"/>
        </w:rPr>
        <w:t xml:space="preserve"> as ACUS, ABA NCALJ Liaison</w:t>
      </w:r>
      <w:r w:rsidR="00E127DB">
        <w:rPr>
          <w:rFonts w:ascii="Arial" w:hAnsi="Arial" w:cs="Arial"/>
          <w:sz w:val="20"/>
          <w:szCs w:val="20"/>
        </w:rPr>
        <w:t>)</w:t>
      </w:r>
    </w:p>
    <w:sectPr w:rsidR="00632BDA" w:rsidRPr="00E127DB" w:rsidSect="0017430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9F" w:rsidRDefault="00844E9F" w:rsidP="00C44671">
      <w:pPr>
        <w:spacing w:after="0" w:line="240" w:lineRule="auto"/>
      </w:pPr>
      <w:r>
        <w:separator/>
      </w:r>
    </w:p>
  </w:endnote>
  <w:endnote w:type="continuationSeparator" w:id="0">
    <w:p w:rsidR="00844E9F" w:rsidRDefault="00844E9F" w:rsidP="00C4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9F" w:rsidRDefault="00844E9F" w:rsidP="00C44671">
      <w:pPr>
        <w:spacing w:after="0" w:line="240" w:lineRule="auto"/>
      </w:pPr>
      <w:r>
        <w:separator/>
      </w:r>
    </w:p>
  </w:footnote>
  <w:footnote w:type="continuationSeparator" w:id="0">
    <w:p w:rsidR="00844E9F" w:rsidRDefault="00844E9F" w:rsidP="00C44671">
      <w:pPr>
        <w:spacing w:after="0" w:line="240" w:lineRule="auto"/>
      </w:pPr>
      <w:r>
        <w:continuationSeparator/>
      </w:r>
    </w:p>
  </w:footnote>
  <w:footnote w:id="1">
    <w:p w:rsidR="003E6A1B" w:rsidRPr="00852333" w:rsidRDefault="00C44671">
      <w:pPr>
        <w:pStyle w:val="FootnoteText"/>
        <w:rPr>
          <w:rFonts w:ascii="Arial Narrow" w:hAnsi="Arial Narrow"/>
        </w:rPr>
      </w:pPr>
      <w:r w:rsidRPr="00852333">
        <w:rPr>
          <w:rStyle w:val="FootnoteReference"/>
          <w:rFonts w:ascii="Arial Narrow" w:hAnsi="Arial Narrow"/>
        </w:rPr>
        <w:footnoteRef/>
      </w:r>
      <w:r w:rsidR="001A1BE0">
        <w:rPr>
          <w:rFonts w:ascii="Arial Narrow" w:hAnsi="Arial Narrow"/>
        </w:rPr>
        <w:t xml:space="preserve"> FY</w:t>
      </w:r>
      <w:r w:rsidRPr="00852333">
        <w:rPr>
          <w:rFonts w:ascii="Arial Narrow" w:hAnsi="Arial Narrow"/>
        </w:rPr>
        <w:t>201</w:t>
      </w:r>
      <w:r w:rsidR="001A1BE0">
        <w:rPr>
          <w:rFonts w:ascii="Arial Narrow" w:hAnsi="Arial Narrow"/>
        </w:rPr>
        <w:t>3</w:t>
      </w:r>
      <w:r w:rsidRPr="00852333">
        <w:rPr>
          <w:rFonts w:ascii="Arial Narrow" w:hAnsi="Arial Narrow"/>
        </w:rPr>
        <w:t xml:space="preserve"> SSA Budget Overview 5</w:t>
      </w:r>
      <w:r w:rsidR="00A81E19">
        <w:rPr>
          <w:rFonts w:ascii="Arial Narrow" w:hAnsi="Arial Narrow"/>
        </w:rPr>
        <w:t xml:space="preserve"> (Some adults receive both </w:t>
      </w:r>
      <w:r w:rsidR="001A1BE0">
        <w:rPr>
          <w:rFonts w:ascii="Arial Narrow" w:hAnsi="Arial Narrow"/>
        </w:rPr>
        <w:t>DI and SSI.)</w:t>
      </w:r>
      <w:r w:rsidRPr="00852333">
        <w:rPr>
          <w:rFonts w:ascii="Arial Narrow" w:hAnsi="Arial Narrow"/>
        </w:rPr>
        <w:t xml:space="preserve"> (</w:t>
      </w:r>
      <w:hyperlink r:id="rId1" w:history="1">
        <w:r w:rsidR="003E6A1B" w:rsidRPr="00852333">
          <w:rPr>
            <w:rStyle w:val="Hyperlink"/>
            <w:rFonts w:ascii="Arial Narrow" w:hAnsi="Arial Narrow"/>
          </w:rPr>
          <w:t>http://www.socialsecurity.gov/budget/2013BudgetOverview.pdf</w:t>
        </w:r>
      </w:hyperlink>
      <w:r w:rsidR="00F144B8" w:rsidRPr="00852333">
        <w:rPr>
          <w:rFonts w:ascii="Arial Narrow" w:hAnsi="Arial Narrow"/>
        </w:rPr>
        <w:t>)</w:t>
      </w:r>
    </w:p>
  </w:footnote>
  <w:footnote w:id="2">
    <w:p w:rsidR="00852333" w:rsidRDefault="008523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62DDD">
          <w:rPr>
            <w:rStyle w:val="Hyperlink"/>
          </w:rPr>
          <w:t>http://apps.npr.org/unfit-for-work/</w:t>
        </w:r>
      </w:hyperlink>
      <w:r w:rsidR="00FB3530">
        <w:t xml:space="preserve"> (March 22-2</w:t>
      </w:r>
      <w:r w:rsidR="001A1BE0">
        <w:t>9</w:t>
      </w:r>
      <w:r w:rsidR="00FB3530">
        <w:t>, 2013)</w:t>
      </w:r>
    </w:p>
  </w:footnote>
  <w:footnote w:id="3">
    <w:p w:rsidR="00683B7A" w:rsidRPr="00852333" w:rsidRDefault="00683B7A">
      <w:pPr>
        <w:pStyle w:val="FootnoteText"/>
        <w:rPr>
          <w:rFonts w:ascii="Arial Narrow" w:hAnsi="Arial Narrow"/>
        </w:rPr>
      </w:pPr>
      <w:r w:rsidRPr="00852333">
        <w:rPr>
          <w:rStyle w:val="FootnoteReference"/>
          <w:rFonts w:ascii="Arial Narrow" w:hAnsi="Arial Narrow"/>
        </w:rPr>
        <w:footnoteRef/>
      </w:r>
      <w:r w:rsidRPr="00852333">
        <w:rPr>
          <w:rFonts w:ascii="Arial Narrow" w:hAnsi="Arial Narrow"/>
        </w:rPr>
        <w:t xml:space="preserve"> </w:t>
      </w:r>
      <w:r w:rsidRPr="00852333">
        <w:rPr>
          <w:rFonts w:ascii="Arial Narrow" w:hAnsi="Arial Narrow" w:cstheme="minorHAnsi"/>
        </w:rPr>
        <w:t>Each disability case costs</w:t>
      </w:r>
      <w:r w:rsidR="00D11832">
        <w:rPr>
          <w:rFonts w:ascii="Arial Narrow" w:hAnsi="Arial Narrow" w:cstheme="minorHAnsi"/>
        </w:rPr>
        <w:t xml:space="preserve"> $300,000 according to a </w:t>
      </w:r>
      <w:r w:rsidRPr="00852333">
        <w:rPr>
          <w:rFonts w:ascii="Arial Narrow" w:hAnsi="Arial Narrow" w:cstheme="minorHAnsi"/>
        </w:rPr>
        <w:t>Wall Street Journal article (</w:t>
      </w:r>
      <w:r w:rsidRPr="00852333">
        <w:rPr>
          <w:rFonts w:ascii="Arial Narrow" w:hAnsi="Arial Narrow" w:cstheme="minorHAnsi"/>
          <w:i/>
        </w:rPr>
        <w:t xml:space="preserve">Insolvency Looms as States Drain U.S. Disability Fund, </w:t>
      </w:r>
      <w:r w:rsidRPr="00852333">
        <w:rPr>
          <w:rFonts w:ascii="Arial Narrow" w:hAnsi="Arial Narrow" w:cstheme="minorHAnsi"/>
        </w:rPr>
        <w:t>March 22, 2011). The agency has set a minimum goal of 500 dispositions for each judge.  This would result in 252 favorable decisions assuming 80 dismissals and an award rate of 60%.</w:t>
      </w:r>
    </w:p>
  </w:footnote>
  <w:footnote w:id="4">
    <w:p w:rsidR="00E127DB" w:rsidRPr="00852333" w:rsidRDefault="00BA7B7A">
      <w:pPr>
        <w:pStyle w:val="FootnoteText"/>
        <w:rPr>
          <w:rFonts w:ascii="Arial Narrow" w:hAnsi="Arial Narrow"/>
        </w:rPr>
      </w:pPr>
      <w:r w:rsidRPr="00852333">
        <w:rPr>
          <w:rStyle w:val="FootnoteReference"/>
          <w:rFonts w:ascii="Arial Narrow" w:hAnsi="Arial Narrow"/>
        </w:rPr>
        <w:footnoteRef/>
      </w:r>
      <w:r w:rsidRPr="00852333">
        <w:rPr>
          <w:rFonts w:ascii="Arial Narrow" w:hAnsi="Arial Narrow"/>
        </w:rPr>
        <w:t xml:space="preserve"> </w:t>
      </w:r>
      <w:r w:rsidR="00C168F5" w:rsidRPr="00852333">
        <w:rPr>
          <w:rFonts w:ascii="Arial Narrow" w:hAnsi="Arial Narrow"/>
          <w:smallCaps/>
        </w:rPr>
        <w:t>Minority Staff of Senate P</w:t>
      </w:r>
      <w:r w:rsidR="00E127DB" w:rsidRPr="00852333">
        <w:rPr>
          <w:rFonts w:ascii="Arial Narrow" w:hAnsi="Arial Narrow"/>
          <w:smallCaps/>
        </w:rPr>
        <w:t>SI</w:t>
      </w:r>
      <w:r w:rsidR="00C168F5" w:rsidRPr="00852333">
        <w:rPr>
          <w:rFonts w:ascii="Arial Narrow" w:hAnsi="Arial Narrow"/>
          <w:smallCaps/>
        </w:rPr>
        <w:t>, Social Security Disability Programs: Improving the Quality of Benefit Award Decisions</w:t>
      </w:r>
      <w:r w:rsidR="00C168F5" w:rsidRPr="00852333">
        <w:rPr>
          <w:rFonts w:ascii="Arial Narrow" w:hAnsi="Arial Narrow"/>
        </w:rPr>
        <w:t xml:space="preserve"> 4 (September 13, 2012)</w:t>
      </w:r>
      <w:r w:rsidR="005E0B48" w:rsidRPr="00852333">
        <w:rPr>
          <w:rFonts w:ascii="Arial Narrow" w:hAnsi="Arial Narrow"/>
        </w:rPr>
        <w:t>.</w:t>
      </w:r>
      <w:r w:rsidR="00E127DB" w:rsidRPr="00852333">
        <w:rPr>
          <w:rFonts w:ascii="Arial Narrow" w:hAnsi="Arial Narrow"/>
        </w:rPr>
        <w:t xml:space="preserve"> </w:t>
      </w:r>
      <w:hyperlink r:id="rId3" w:history="1">
        <w:r w:rsidR="00E127DB" w:rsidRPr="00852333">
          <w:rPr>
            <w:rStyle w:val="Hyperlink"/>
            <w:rFonts w:ascii="Arial Narrow" w:hAnsi="Arial Narrow"/>
          </w:rPr>
          <w:t>http://www.hsgac.senate.gov/subcommittees/investigations/hearings/social-security-administrations-disability-programs</w:t>
        </w:r>
      </w:hyperlink>
    </w:p>
  </w:footnote>
  <w:footnote w:id="5">
    <w:p w:rsidR="00EA2DD2" w:rsidRPr="00852333" w:rsidRDefault="00EA2DD2">
      <w:pPr>
        <w:pStyle w:val="FootnoteText"/>
        <w:rPr>
          <w:rFonts w:ascii="Arial Narrow" w:hAnsi="Arial Narrow"/>
        </w:rPr>
      </w:pPr>
      <w:r w:rsidRPr="00852333">
        <w:rPr>
          <w:rStyle w:val="FootnoteReference"/>
          <w:rFonts w:ascii="Arial Narrow" w:hAnsi="Arial Narrow"/>
        </w:rPr>
        <w:footnoteRef/>
      </w:r>
      <w:r w:rsidRPr="00852333">
        <w:rPr>
          <w:rFonts w:ascii="Arial Narrow" w:hAnsi="Arial Narrow"/>
        </w:rPr>
        <w:t xml:space="preserve"> This would over</w:t>
      </w:r>
      <w:r w:rsidR="00BA2A34">
        <w:rPr>
          <w:rFonts w:ascii="Arial Narrow" w:hAnsi="Arial Narrow"/>
        </w:rPr>
        <w:t xml:space="preserve">come any due process objections </w:t>
      </w:r>
      <w:r w:rsidRPr="00852333">
        <w:rPr>
          <w:rFonts w:ascii="Arial Narrow" w:hAnsi="Arial Narrow"/>
        </w:rPr>
        <w:t xml:space="preserve">voiced in </w:t>
      </w:r>
      <w:r w:rsidRPr="00852333">
        <w:rPr>
          <w:rFonts w:ascii="Arial Narrow" w:hAnsi="Arial Narrow"/>
          <w:i/>
        </w:rPr>
        <w:t>Salling</w:t>
      </w:r>
      <w:r w:rsidRPr="00852333">
        <w:rPr>
          <w:rFonts w:ascii="Arial Narrow" w:hAnsi="Arial Narrow"/>
        </w:rPr>
        <w:t xml:space="preserve"> v. </w:t>
      </w:r>
      <w:r w:rsidRPr="00852333">
        <w:rPr>
          <w:rFonts w:ascii="Arial Narrow" w:hAnsi="Arial Narrow"/>
          <w:i/>
        </w:rPr>
        <w:t>Bowen</w:t>
      </w:r>
      <w:r w:rsidRPr="00852333">
        <w:rPr>
          <w:rFonts w:ascii="Arial Narrow" w:hAnsi="Arial Narrow"/>
        </w:rPr>
        <w:t>, 641 F. Supp. 1046 (W.D. Va. 1986)</w:t>
      </w:r>
      <w:r w:rsidR="005E0B48" w:rsidRPr="00852333"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8BE"/>
    <w:multiLevelType w:val="hybridMultilevel"/>
    <w:tmpl w:val="43D6CAC0"/>
    <w:lvl w:ilvl="0" w:tplc="82129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F78"/>
    <w:multiLevelType w:val="hybridMultilevel"/>
    <w:tmpl w:val="730E8182"/>
    <w:lvl w:ilvl="0" w:tplc="345AD33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98"/>
    <w:rsid w:val="0000021E"/>
    <w:rsid w:val="00073618"/>
    <w:rsid w:val="000A5ADD"/>
    <w:rsid w:val="000F7A6B"/>
    <w:rsid w:val="001339EF"/>
    <w:rsid w:val="0014191A"/>
    <w:rsid w:val="00142E55"/>
    <w:rsid w:val="00174300"/>
    <w:rsid w:val="001A1BE0"/>
    <w:rsid w:val="001A6513"/>
    <w:rsid w:val="001E6710"/>
    <w:rsid w:val="00207494"/>
    <w:rsid w:val="00260881"/>
    <w:rsid w:val="002E32EF"/>
    <w:rsid w:val="002F5598"/>
    <w:rsid w:val="00302383"/>
    <w:rsid w:val="00302F2A"/>
    <w:rsid w:val="00316A15"/>
    <w:rsid w:val="00357AB0"/>
    <w:rsid w:val="00370D03"/>
    <w:rsid w:val="003C15F5"/>
    <w:rsid w:val="003E6A1B"/>
    <w:rsid w:val="00403E32"/>
    <w:rsid w:val="00433F02"/>
    <w:rsid w:val="0047567C"/>
    <w:rsid w:val="00486E18"/>
    <w:rsid w:val="004A64B9"/>
    <w:rsid w:val="004B7D5E"/>
    <w:rsid w:val="004D0923"/>
    <w:rsid w:val="004D60A2"/>
    <w:rsid w:val="00512976"/>
    <w:rsid w:val="00514F4F"/>
    <w:rsid w:val="00532867"/>
    <w:rsid w:val="00543985"/>
    <w:rsid w:val="005519BF"/>
    <w:rsid w:val="00555804"/>
    <w:rsid w:val="0057549C"/>
    <w:rsid w:val="0058471C"/>
    <w:rsid w:val="005E0B48"/>
    <w:rsid w:val="006124C1"/>
    <w:rsid w:val="00614FCE"/>
    <w:rsid w:val="00632BDA"/>
    <w:rsid w:val="0065437A"/>
    <w:rsid w:val="00666EB0"/>
    <w:rsid w:val="00667A23"/>
    <w:rsid w:val="00676C93"/>
    <w:rsid w:val="00683B7A"/>
    <w:rsid w:val="00694F07"/>
    <w:rsid w:val="006D7E3F"/>
    <w:rsid w:val="006E6491"/>
    <w:rsid w:val="007043C3"/>
    <w:rsid w:val="00775439"/>
    <w:rsid w:val="00776709"/>
    <w:rsid w:val="00796662"/>
    <w:rsid w:val="007C30C0"/>
    <w:rsid w:val="007C491D"/>
    <w:rsid w:val="007D099F"/>
    <w:rsid w:val="007E3CBD"/>
    <w:rsid w:val="00803A7F"/>
    <w:rsid w:val="00811C7A"/>
    <w:rsid w:val="00827ED7"/>
    <w:rsid w:val="00844E9F"/>
    <w:rsid w:val="00852333"/>
    <w:rsid w:val="008C1213"/>
    <w:rsid w:val="008C45C4"/>
    <w:rsid w:val="00910065"/>
    <w:rsid w:val="00937BEB"/>
    <w:rsid w:val="009478B8"/>
    <w:rsid w:val="009C1998"/>
    <w:rsid w:val="009C38F5"/>
    <w:rsid w:val="00A1007A"/>
    <w:rsid w:val="00A10628"/>
    <w:rsid w:val="00A11F1F"/>
    <w:rsid w:val="00A71CFB"/>
    <w:rsid w:val="00A81E19"/>
    <w:rsid w:val="00AB2888"/>
    <w:rsid w:val="00AD4C0E"/>
    <w:rsid w:val="00AF7037"/>
    <w:rsid w:val="00B1765E"/>
    <w:rsid w:val="00B20F1D"/>
    <w:rsid w:val="00B51C9B"/>
    <w:rsid w:val="00B638A5"/>
    <w:rsid w:val="00BA2A34"/>
    <w:rsid w:val="00BA7B7A"/>
    <w:rsid w:val="00BD5B33"/>
    <w:rsid w:val="00BE46F5"/>
    <w:rsid w:val="00C03CD6"/>
    <w:rsid w:val="00C168F5"/>
    <w:rsid w:val="00C361D9"/>
    <w:rsid w:val="00C44671"/>
    <w:rsid w:val="00C57F70"/>
    <w:rsid w:val="00C64C44"/>
    <w:rsid w:val="00C67129"/>
    <w:rsid w:val="00C94481"/>
    <w:rsid w:val="00CC2F8A"/>
    <w:rsid w:val="00CC3860"/>
    <w:rsid w:val="00CE1EF7"/>
    <w:rsid w:val="00D04644"/>
    <w:rsid w:val="00D11832"/>
    <w:rsid w:val="00D43D35"/>
    <w:rsid w:val="00D61A72"/>
    <w:rsid w:val="00DA335D"/>
    <w:rsid w:val="00DC699F"/>
    <w:rsid w:val="00DC70EF"/>
    <w:rsid w:val="00DD4995"/>
    <w:rsid w:val="00DD6D09"/>
    <w:rsid w:val="00DF379D"/>
    <w:rsid w:val="00E127DB"/>
    <w:rsid w:val="00E14229"/>
    <w:rsid w:val="00E35968"/>
    <w:rsid w:val="00E46575"/>
    <w:rsid w:val="00E51506"/>
    <w:rsid w:val="00E81817"/>
    <w:rsid w:val="00E857EB"/>
    <w:rsid w:val="00E87BD9"/>
    <w:rsid w:val="00EA2DD2"/>
    <w:rsid w:val="00F07FAB"/>
    <w:rsid w:val="00F144B8"/>
    <w:rsid w:val="00F54E7B"/>
    <w:rsid w:val="00F66F2F"/>
    <w:rsid w:val="00F94143"/>
    <w:rsid w:val="00F9519F"/>
    <w:rsid w:val="00FA19E7"/>
    <w:rsid w:val="00F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7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6A1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23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3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3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7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6A1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23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3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uscga67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alsecurity.gov/budget/2013BudgetOverview.pdf" TargetMode="External"/><Relationship Id="rId2" Type="http://schemas.openxmlformats.org/officeDocument/2006/relationships/hyperlink" Target="http://apps.npr.org/unfit-for-work/" TargetMode="External"/><Relationship Id="rId3" Type="http://schemas.openxmlformats.org/officeDocument/2006/relationships/hyperlink" Target="http://www.hsgac.senate.gov/subcommittees/investigations/hearings/social-security-administrations-disability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5154-D009-E048-8E41-119CD41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Amber Williams</cp:lastModifiedBy>
  <cp:revision>2</cp:revision>
  <cp:lastPrinted>2013-04-07T11:23:00Z</cp:lastPrinted>
  <dcterms:created xsi:type="dcterms:W3CDTF">2013-04-08T00:26:00Z</dcterms:created>
  <dcterms:modified xsi:type="dcterms:W3CDTF">2013-04-08T00:26:00Z</dcterms:modified>
</cp:coreProperties>
</file>